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5BB4" w14:textId="77777777" w:rsidR="008A53FF" w:rsidRDefault="008A53FF"/>
    <w:p w14:paraId="1A58EE12" w14:textId="77777777" w:rsidR="008A53FF" w:rsidRDefault="008A53FF"/>
    <w:p w14:paraId="60B1EEAC" w14:textId="77777777" w:rsidR="008A53FF" w:rsidRDefault="008A53FF"/>
    <w:p w14:paraId="251E16ED" w14:textId="77777777" w:rsidR="008A53FF" w:rsidRDefault="008A53FF"/>
    <w:p w14:paraId="0E623ECB" w14:textId="77777777" w:rsidR="008A53FF" w:rsidRDefault="008A53FF"/>
    <w:p w14:paraId="6A0FAA2A" w14:textId="77777777" w:rsidR="008A53FF" w:rsidRDefault="008A53FF"/>
    <w:p w14:paraId="760004D7" w14:textId="77777777" w:rsidR="008A53FF" w:rsidRDefault="008A53FF"/>
    <w:tbl>
      <w:tblPr>
        <w:tblW w:w="11028" w:type="dxa"/>
        <w:tblLook w:val="0000" w:firstRow="0" w:lastRow="0" w:firstColumn="0" w:lastColumn="0" w:noHBand="0" w:noVBand="0"/>
      </w:tblPr>
      <w:tblGrid>
        <w:gridCol w:w="11028"/>
      </w:tblGrid>
      <w:tr w:rsidR="006C17EF" w14:paraId="5537AB2C" w14:textId="77777777">
        <w:trPr>
          <w:trHeight w:val="2259"/>
        </w:trPr>
        <w:tc>
          <w:tcPr>
            <w:tcW w:w="11028" w:type="dxa"/>
          </w:tcPr>
          <w:p w14:paraId="79C6A869" w14:textId="193B654F" w:rsidR="006C17EF" w:rsidRPr="00C7385B" w:rsidRDefault="00C7385B" w:rsidP="008A53FF">
            <w:pPr>
              <w:pStyle w:val="TOC2"/>
              <w:jc w:val="center"/>
              <w:rPr>
                <w:sz w:val="32"/>
                <w:szCs w:val="32"/>
              </w:rPr>
            </w:pPr>
            <w:r w:rsidRPr="00C7385B">
              <w:rPr>
                <w:b/>
                <w:bCs/>
                <w:sz w:val="32"/>
                <w:szCs w:val="32"/>
              </w:rPr>
              <w:t>Trans-</w:t>
            </w:r>
            <w:r w:rsidR="00721ABC">
              <w:rPr>
                <w:b/>
                <w:bCs/>
                <w:sz w:val="32"/>
                <w:szCs w:val="32"/>
              </w:rPr>
              <w:t>T</w:t>
            </w:r>
            <w:r w:rsidRPr="00C7385B">
              <w:rPr>
                <w:b/>
                <w:bCs/>
                <w:sz w:val="32"/>
                <w:szCs w:val="32"/>
              </w:rPr>
              <w:t xml:space="preserve">ech </w:t>
            </w:r>
            <w:r w:rsidR="008A53FF" w:rsidRPr="00C7385B">
              <w:rPr>
                <w:b/>
                <w:bCs/>
                <w:sz w:val="32"/>
                <w:szCs w:val="32"/>
              </w:rPr>
              <w:t>Supplier Sustainability Specification</w:t>
            </w:r>
          </w:p>
        </w:tc>
      </w:tr>
      <w:tr w:rsidR="006C17EF" w14:paraId="6992505C" w14:textId="77777777">
        <w:tc>
          <w:tcPr>
            <w:tcW w:w="11028" w:type="dxa"/>
          </w:tcPr>
          <w:p w14:paraId="53AE8788" w14:textId="77777777" w:rsidR="006C17EF" w:rsidRDefault="006C17EF" w:rsidP="00F13F49">
            <w:pPr>
              <w:pStyle w:val="FrontPage"/>
              <w:rPr>
                <w:b/>
                <w:bCs/>
                <w:i/>
                <w:iCs/>
                <w:sz w:val="32"/>
              </w:rPr>
            </w:pPr>
          </w:p>
        </w:tc>
      </w:tr>
    </w:tbl>
    <w:p w14:paraId="2D21BF1A" w14:textId="77777777" w:rsidR="006C17EF" w:rsidRDefault="006C17EF" w:rsidP="00B44533">
      <w:pPr>
        <w:jc w:val="center"/>
      </w:pPr>
    </w:p>
    <w:p w14:paraId="3A0088A4" w14:textId="77777777" w:rsidR="00C7385B" w:rsidRDefault="00C7385B" w:rsidP="00B44533">
      <w:pPr>
        <w:jc w:val="center"/>
      </w:pPr>
    </w:p>
    <w:p w14:paraId="6E4E692D" w14:textId="77777777" w:rsidR="00C7385B" w:rsidRPr="00C7385B" w:rsidRDefault="00C7385B" w:rsidP="00C7385B"/>
    <w:p w14:paraId="34107B8F" w14:textId="77777777" w:rsidR="00C7385B" w:rsidRPr="00C7385B" w:rsidRDefault="00C7385B" w:rsidP="00C7385B"/>
    <w:p w14:paraId="5CA3A3AB" w14:textId="77777777" w:rsidR="00C7385B" w:rsidRPr="00C7385B" w:rsidRDefault="00C7385B" w:rsidP="00C7385B"/>
    <w:p w14:paraId="57B15681" w14:textId="77777777" w:rsidR="00C7385B" w:rsidRPr="00C7385B" w:rsidRDefault="00C7385B" w:rsidP="00C7385B"/>
    <w:p w14:paraId="2CD18DCA" w14:textId="77777777" w:rsidR="00C7385B" w:rsidRPr="00C7385B" w:rsidRDefault="00C7385B" w:rsidP="00C7385B"/>
    <w:p w14:paraId="7687B092" w14:textId="77777777" w:rsidR="00C7385B" w:rsidRPr="00C7385B" w:rsidRDefault="00C7385B" w:rsidP="00C7385B"/>
    <w:p w14:paraId="2E373096" w14:textId="77777777" w:rsidR="00C7385B" w:rsidRPr="00C7385B" w:rsidRDefault="00C7385B" w:rsidP="00C7385B"/>
    <w:p w14:paraId="0C2BEE10" w14:textId="77777777" w:rsidR="00C7385B" w:rsidRPr="00C7385B" w:rsidRDefault="00C7385B" w:rsidP="00C7385B"/>
    <w:p w14:paraId="3FA59737" w14:textId="77777777" w:rsidR="00C7385B" w:rsidRPr="00C7385B" w:rsidRDefault="00C7385B" w:rsidP="00C7385B"/>
    <w:p w14:paraId="749BE105" w14:textId="77777777" w:rsidR="00C7385B" w:rsidRPr="00C7385B" w:rsidRDefault="00C7385B" w:rsidP="00C7385B"/>
    <w:p w14:paraId="7B1E6538" w14:textId="77777777" w:rsidR="00C7385B" w:rsidRPr="00C7385B" w:rsidRDefault="00C7385B" w:rsidP="00C7385B"/>
    <w:p w14:paraId="14A09405" w14:textId="77777777" w:rsidR="00C7385B" w:rsidRPr="00C7385B" w:rsidRDefault="00C7385B" w:rsidP="00C7385B"/>
    <w:p w14:paraId="1CEE812F" w14:textId="77777777" w:rsidR="00C7385B" w:rsidRPr="00C7385B" w:rsidRDefault="00C7385B" w:rsidP="00C7385B"/>
    <w:p w14:paraId="6BE277CE" w14:textId="77777777" w:rsidR="00C7385B" w:rsidRPr="00C7385B" w:rsidRDefault="00C7385B" w:rsidP="00C7385B"/>
    <w:p w14:paraId="2A83DD3F" w14:textId="77777777" w:rsidR="00C7385B" w:rsidRPr="00C7385B" w:rsidRDefault="00C7385B" w:rsidP="00C7385B"/>
    <w:p w14:paraId="5DF24F22" w14:textId="77777777" w:rsidR="00C7385B" w:rsidRPr="00C7385B" w:rsidRDefault="00C7385B" w:rsidP="00C7385B"/>
    <w:p w14:paraId="331AFA58" w14:textId="77777777" w:rsidR="00C7385B" w:rsidRPr="00C7385B" w:rsidRDefault="00C7385B" w:rsidP="00C7385B"/>
    <w:p w14:paraId="61080DC2" w14:textId="77777777" w:rsidR="00C7385B" w:rsidRPr="00C7385B" w:rsidRDefault="00C7385B" w:rsidP="00C7385B"/>
    <w:p w14:paraId="09632247" w14:textId="77777777" w:rsidR="00C7385B" w:rsidRPr="00C7385B" w:rsidRDefault="00C7385B" w:rsidP="00C7385B"/>
    <w:p w14:paraId="57C18659" w14:textId="77777777" w:rsidR="00C7385B" w:rsidRDefault="00C7385B" w:rsidP="00C7385B">
      <w:pPr>
        <w:jc w:val="right"/>
      </w:pPr>
    </w:p>
    <w:p w14:paraId="18C4E214" w14:textId="77777777" w:rsidR="00C7385B" w:rsidRDefault="00C7385B" w:rsidP="00B44533">
      <w:pPr>
        <w:jc w:val="center"/>
      </w:pPr>
    </w:p>
    <w:p w14:paraId="02AD0E95" w14:textId="5C539076" w:rsidR="00EC02AA" w:rsidRDefault="006C17EF" w:rsidP="00C7385B">
      <w:pPr>
        <w:jc w:val="center"/>
        <w:rPr>
          <w:noProof/>
        </w:rPr>
      </w:pPr>
      <w:r>
        <w:rPr>
          <w:b/>
          <w:bCs/>
          <w:sz w:val="24"/>
          <w:u w:val="single"/>
        </w:rPr>
        <w:t>Table of Contents</w:t>
      </w:r>
      <w:r w:rsidR="00A71D54">
        <w:rPr>
          <w:b/>
          <w:bCs/>
          <w:sz w:val="24"/>
          <w:u w:val="single"/>
        </w:rPr>
        <w:fldChar w:fldCharType="begin"/>
      </w:r>
      <w:r>
        <w:rPr>
          <w:b/>
          <w:bCs/>
          <w:sz w:val="24"/>
          <w:u w:val="single"/>
        </w:rPr>
        <w:instrText xml:space="preserve"> TOC \o "1-4" \h \z \t "Headline 1,1,Headline 2,2,Appendix,3,Appendix Contents,4,Headline 0,1,Headline 3,3" </w:instrText>
      </w:r>
      <w:r w:rsidR="00A71D54">
        <w:rPr>
          <w:b/>
          <w:bCs/>
          <w:sz w:val="24"/>
          <w:u w:val="single"/>
        </w:rPr>
        <w:fldChar w:fldCharType="separate"/>
      </w:r>
    </w:p>
    <w:p w14:paraId="44151E34" w14:textId="77777777" w:rsidR="00EC02AA" w:rsidRDefault="00EC02AA">
      <w:pPr>
        <w:pStyle w:val="TOC1"/>
        <w:rPr>
          <w:rFonts w:asciiTheme="minorHAnsi" w:eastAsiaTheme="minorEastAsia" w:hAnsiTheme="minorHAnsi" w:cstheme="minorBidi"/>
          <w:b w:val="0"/>
          <w:sz w:val="22"/>
          <w:szCs w:val="22"/>
        </w:rPr>
      </w:pPr>
      <w:hyperlink w:anchor="_Toc459883982" w:history="1">
        <w:r w:rsidRPr="009B1978">
          <w:rPr>
            <w:rStyle w:val="Hyperlink"/>
          </w:rPr>
          <w:t>1</w:t>
        </w:r>
        <w:r>
          <w:rPr>
            <w:rFonts w:asciiTheme="minorHAnsi" w:eastAsiaTheme="minorEastAsia" w:hAnsiTheme="minorHAnsi" w:cstheme="minorBidi"/>
            <w:b w:val="0"/>
            <w:sz w:val="22"/>
            <w:szCs w:val="22"/>
          </w:rPr>
          <w:tab/>
        </w:r>
        <w:r w:rsidRPr="009B1978">
          <w:rPr>
            <w:rStyle w:val="Hyperlink"/>
          </w:rPr>
          <w:t>Purpose and Scope</w:t>
        </w:r>
        <w:r>
          <w:rPr>
            <w:webHidden/>
          </w:rPr>
          <w:tab/>
        </w:r>
        <w:r>
          <w:rPr>
            <w:webHidden/>
          </w:rPr>
          <w:fldChar w:fldCharType="begin"/>
        </w:r>
        <w:r>
          <w:rPr>
            <w:webHidden/>
          </w:rPr>
          <w:instrText xml:space="preserve"> PAGEREF _Toc459883982 \h </w:instrText>
        </w:r>
        <w:r>
          <w:rPr>
            <w:webHidden/>
          </w:rPr>
        </w:r>
        <w:r>
          <w:rPr>
            <w:webHidden/>
          </w:rPr>
          <w:fldChar w:fldCharType="separate"/>
        </w:r>
        <w:r>
          <w:rPr>
            <w:webHidden/>
          </w:rPr>
          <w:t>3</w:t>
        </w:r>
        <w:r>
          <w:rPr>
            <w:webHidden/>
          </w:rPr>
          <w:fldChar w:fldCharType="end"/>
        </w:r>
      </w:hyperlink>
    </w:p>
    <w:p w14:paraId="793493F2" w14:textId="77777777" w:rsidR="00EC02AA" w:rsidRDefault="00EC02AA">
      <w:pPr>
        <w:pStyle w:val="TOC2"/>
        <w:rPr>
          <w:rFonts w:asciiTheme="minorHAnsi" w:eastAsiaTheme="minorEastAsia" w:hAnsiTheme="minorHAnsi" w:cstheme="minorBidi"/>
          <w:sz w:val="22"/>
          <w:szCs w:val="22"/>
        </w:rPr>
      </w:pPr>
      <w:hyperlink w:anchor="_Toc459883983" w:history="1">
        <w:r w:rsidRPr="009B1978">
          <w:rPr>
            <w:rStyle w:val="Hyperlink"/>
          </w:rPr>
          <w:t>1.1</w:t>
        </w:r>
        <w:r>
          <w:rPr>
            <w:rFonts w:asciiTheme="minorHAnsi" w:eastAsiaTheme="minorEastAsia" w:hAnsiTheme="minorHAnsi" w:cstheme="minorBidi"/>
            <w:sz w:val="22"/>
            <w:szCs w:val="22"/>
          </w:rPr>
          <w:tab/>
        </w:r>
        <w:r w:rsidRPr="009B1978">
          <w:rPr>
            <w:rStyle w:val="Hyperlink"/>
          </w:rPr>
          <w:t>Purpose</w:t>
        </w:r>
        <w:r>
          <w:rPr>
            <w:webHidden/>
          </w:rPr>
          <w:tab/>
        </w:r>
        <w:r>
          <w:rPr>
            <w:webHidden/>
          </w:rPr>
          <w:fldChar w:fldCharType="begin"/>
        </w:r>
        <w:r>
          <w:rPr>
            <w:webHidden/>
          </w:rPr>
          <w:instrText xml:space="preserve"> PAGEREF _Toc459883983 \h </w:instrText>
        </w:r>
        <w:r>
          <w:rPr>
            <w:webHidden/>
          </w:rPr>
        </w:r>
        <w:r>
          <w:rPr>
            <w:webHidden/>
          </w:rPr>
          <w:fldChar w:fldCharType="separate"/>
        </w:r>
        <w:r>
          <w:rPr>
            <w:webHidden/>
          </w:rPr>
          <w:t>3</w:t>
        </w:r>
        <w:r>
          <w:rPr>
            <w:webHidden/>
          </w:rPr>
          <w:fldChar w:fldCharType="end"/>
        </w:r>
      </w:hyperlink>
    </w:p>
    <w:p w14:paraId="711CA0B3" w14:textId="77777777" w:rsidR="00EC02AA" w:rsidRDefault="00EC02AA">
      <w:pPr>
        <w:pStyle w:val="TOC2"/>
        <w:rPr>
          <w:rFonts w:asciiTheme="minorHAnsi" w:eastAsiaTheme="minorEastAsia" w:hAnsiTheme="minorHAnsi" w:cstheme="minorBidi"/>
          <w:sz w:val="22"/>
          <w:szCs w:val="22"/>
        </w:rPr>
      </w:pPr>
      <w:hyperlink w:anchor="_Toc459883984" w:history="1">
        <w:r w:rsidRPr="009B1978">
          <w:rPr>
            <w:rStyle w:val="Hyperlink"/>
          </w:rPr>
          <w:t>1.2</w:t>
        </w:r>
        <w:r>
          <w:rPr>
            <w:rFonts w:asciiTheme="minorHAnsi" w:eastAsiaTheme="minorEastAsia" w:hAnsiTheme="minorHAnsi" w:cstheme="minorBidi"/>
            <w:sz w:val="22"/>
            <w:szCs w:val="22"/>
          </w:rPr>
          <w:tab/>
        </w:r>
        <w:r w:rsidRPr="009B1978">
          <w:rPr>
            <w:rStyle w:val="Hyperlink"/>
          </w:rPr>
          <w:t>Scope</w:t>
        </w:r>
        <w:r>
          <w:rPr>
            <w:webHidden/>
          </w:rPr>
          <w:tab/>
        </w:r>
        <w:r>
          <w:rPr>
            <w:webHidden/>
          </w:rPr>
          <w:fldChar w:fldCharType="begin"/>
        </w:r>
        <w:r>
          <w:rPr>
            <w:webHidden/>
          </w:rPr>
          <w:instrText xml:space="preserve"> PAGEREF _Toc459883984 \h </w:instrText>
        </w:r>
        <w:r>
          <w:rPr>
            <w:webHidden/>
          </w:rPr>
        </w:r>
        <w:r>
          <w:rPr>
            <w:webHidden/>
          </w:rPr>
          <w:fldChar w:fldCharType="separate"/>
        </w:r>
        <w:r>
          <w:rPr>
            <w:webHidden/>
          </w:rPr>
          <w:t>3</w:t>
        </w:r>
        <w:r>
          <w:rPr>
            <w:webHidden/>
          </w:rPr>
          <w:fldChar w:fldCharType="end"/>
        </w:r>
      </w:hyperlink>
    </w:p>
    <w:p w14:paraId="724DE18B" w14:textId="77777777" w:rsidR="00EC02AA" w:rsidRDefault="00EC02AA">
      <w:pPr>
        <w:pStyle w:val="TOC1"/>
        <w:rPr>
          <w:rFonts w:asciiTheme="minorHAnsi" w:eastAsiaTheme="minorEastAsia" w:hAnsiTheme="minorHAnsi" w:cstheme="minorBidi"/>
          <w:b w:val="0"/>
          <w:sz w:val="22"/>
          <w:szCs w:val="22"/>
        </w:rPr>
      </w:pPr>
      <w:hyperlink w:anchor="_Toc459883985" w:history="1">
        <w:r w:rsidRPr="009B1978">
          <w:rPr>
            <w:rStyle w:val="Hyperlink"/>
          </w:rPr>
          <w:t>2</w:t>
        </w:r>
        <w:r>
          <w:rPr>
            <w:rFonts w:asciiTheme="minorHAnsi" w:eastAsiaTheme="minorEastAsia" w:hAnsiTheme="minorHAnsi" w:cstheme="minorBidi"/>
            <w:b w:val="0"/>
            <w:sz w:val="22"/>
            <w:szCs w:val="22"/>
          </w:rPr>
          <w:tab/>
        </w:r>
        <w:r w:rsidRPr="009B1978">
          <w:rPr>
            <w:rStyle w:val="Hyperlink"/>
          </w:rPr>
          <w:t>Acronyms / Terminology and Description / Definition</w:t>
        </w:r>
        <w:r>
          <w:rPr>
            <w:webHidden/>
          </w:rPr>
          <w:tab/>
        </w:r>
        <w:r>
          <w:rPr>
            <w:webHidden/>
          </w:rPr>
          <w:fldChar w:fldCharType="begin"/>
        </w:r>
        <w:r>
          <w:rPr>
            <w:webHidden/>
          </w:rPr>
          <w:instrText xml:space="preserve"> PAGEREF _Toc459883985 \h </w:instrText>
        </w:r>
        <w:r>
          <w:rPr>
            <w:webHidden/>
          </w:rPr>
        </w:r>
        <w:r>
          <w:rPr>
            <w:webHidden/>
          </w:rPr>
          <w:fldChar w:fldCharType="separate"/>
        </w:r>
        <w:r>
          <w:rPr>
            <w:webHidden/>
          </w:rPr>
          <w:t>3</w:t>
        </w:r>
        <w:r>
          <w:rPr>
            <w:webHidden/>
          </w:rPr>
          <w:fldChar w:fldCharType="end"/>
        </w:r>
      </w:hyperlink>
    </w:p>
    <w:p w14:paraId="30D28EB4" w14:textId="77777777" w:rsidR="00EC02AA" w:rsidRDefault="00EC02AA">
      <w:pPr>
        <w:pStyle w:val="TOC1"/>
        <w:rPr>
          <w:rFonts w:asciiTheme="minorHAnsi" w:eastAsiaTheme="minorEastAsia" w:hAnsiTheme="minorHAnsi" w:cstheme="minorBidi"/>
          <w:b w:val="0"/>
          <w:sz w:val="22"/>
          <w:szCs w:val="22"/>
        </w:rPr>
      </w:pPr>
      <w:hyperlink w:anchor="_Toc459883986" w:history="1">
        <w:r w:rsidRPr="009B1978">
          <w:rPr>
            <w:rStyle w:val="Hyperlink"/>
          </w:rPr>
          <w:t>3</w:t>
        </w:r>
        <w:r>
          <w:rPr>
            <w:rFonts w:asciiTheme="minorHAnsi" w:eastAsiaTheme="minorEastAsia" w:hAnsiTheme="minorHAnsi" w:cstheme="minorBidi"/>
            <w:b w:val="0"/>
            <w:sz w:val="22"/>
            <w:szCs w:val="22"/>
          </w:rPr>
          <w:tab/>
        </w:r>
        <w:r w:rsidRPr="009B1978">
          <w:rPr>
            <w:rStyle w:val="Hyperlink"/>
          </w:rPr>
          <w:t>Associated Documents</w:t>
        </w:r>
        <w:r>
          <w:rPr>
            <w:webHidden/>
          </w:rPr>
          <w:tab/>
        </w:r>
        <w:r>
          <w:rPr>
            <w:webHidden/>
          </w:rPr>
          <w:fldChar w:fldCharType="begin"/>
        </w:r>
        <w:r>
          <w:rPr>
            <w:webHidden/>
          </w:rPr>
          <w:instrText xml:space="preserve"> PAGEREF _Toc459883986 \h </w:instrText>
        </w:r>
        <w:r>
          <w:rPr>
            <w:webHidden/>
          </w:rPr>
        </w:r>
        <w:r>
          <w:rPr>
            <w:webHidden/>
          </w:rPr>
          <w:fldChar w:fldCharType="separate"/>
        </w:r>
        <w:r>
          <w:rPr>
            <w:webHidden/>
          </w:rPr>
          <w:t>3</w:t>
        </w:r>
        <w:r>
          <w:rPr>
            <w:webHidden/>
          </w:rPr>
          <w:fldChar w:fldCharType="end"/>
        </w:r>
      </w:hyperlink>
    </w:p>
    <w:p w14:paraId="18B956F3" w14:textId="77777777" w:rsidR="00EC02AA" w:rsidRDefault="00EC02AA">
      <w:pPr>
        <w:pStyle w:val="TOC1"/>
        <w:rPr>
          <w:rFonts w:asciiTheme="minorHAnsi" w:eastAsiaTheme="minorEastAsia" w:hAnsiTheme="minorHAnsi" w:cstheme="minorBidi"/>
          <w:b w:val="0"/>
          <w:sz w:val="22"/>
          <w:szCs w:val="22"/>
        </w:rPr>
      </w:pPr>
      <w:hyperlink w:anchor="_Toc459883987" w:history="1">
        <w:r w:rsidRPr="009B1978">
          <w:rPr>
            <w:rStyle w:val="Hyperlink"/>
          </w:rPr>
          <w:t>4</w:t>
        </w:r>
        <w:r>
          <w:rPr>
            <w:rFonts w:asciiTheme="minorHAnsi" w:eastAsiaTheme="minorEastAsia" w:hAnsiTheme="minorHAnsi" w:cstheme="minorBidi"/>
            <w:b w:val="0"/>
            <w:sz w:val="22"/>
            <w:szCs w:val="22"/>
          </w:rPr>
          <w:tab/>
        </w:r>
        <w:r w:rsidRPr="009B1978">
          <w:rPr>
            <w:rStyle w:val="Hyperlink"/>
          </w:rPr>
          <w:t>Supplier Requirements</w:t>
        </w:r>
        <w:r>
          <w:rPr>
            <w:webHidden/>
          </w:rPr>
          <w:tab/>
        </w:r>
        <w:r>
          <w:rPr>
            <w:webHidden/>
          </w:rPr>
          <w:fldChar w:fldCharType="begin"/>
        </w:r>
        <w:r>
          <w:rPr>
            <w:webHidden/>
          </w:rPr>
          <w:instrText xml:space="preserve"> PAGEREF _Toc459883987 \h </w:instrText>
        </w:r>
        <w:r>
          <w:rPr>
            <w:webHidden/>
          </w:rPr>
        </w:r>
        <w:r>
          <w:rPr>
            <w:webHidden/>
          </w:rPr>
          <w:fldChar w:fldCharType="separate"/>
        </w:r>
        <w:r>
          <w:rPr>
            <w:webHidden/>
          </w:rPr>
          <w:t>4</w:t>
        </w:r>
        <w:r>
          <w:rPr>
            <w:webHidden/>
          </w:rPr>
          <w:fldChar w:fldCharType="end"/>
        </w:r>
      </w:hyperlink>
    </w:p>
    <w:p w14:paraId="19496DAA" w14:textId="3E3137DF" w:rsidR="00EC02AA" w:rsidRDefault="00EC02AA">
      <w:pPr>
        <w:pStyle w:val="TOC2"/>
        <w:rPr>
          <w:rFonts w:asciiTheme="minorHAnsi" w:eastAsiaTheme="minorEastAsia" w:hAnsiTheme="minorHAnsi" w:cstheme="minorBidi"/>
          <w:sz w:val="22"/>
          <w:szCs w:val="22"/>
        </w:rPr>
      </w:pPr>
      <w:hyperlink w:anchor="_Toc459883988" w:history="1">
        <w:r w:rsidRPr="009B1978">
          <w:rPr>
            <w:rStyle w:val="Hyperlink"/>
          </w:rPr>
          <w:t>4.1</w:t>
        </w:r>
        <w:r>
          <w:rPr>
            <w:rFonts w:asciiTheme="minorHAnsi" w:eastAsiaTheme="minorEastAsia" w:hAnsiTheme="minorHAnsi" w:cstheme="minorBidi"/>
            <w:sz w:val="22"/>
            <w:szCs w:val="22"/>
          </w:rPr>
          <w:tab/>
        </w:r>
        <w:r w:rsidR="000E35AF">
          <w:rPr>
            <w:rStyle w:val="Hyperlink"/>
          </w:rPr>
          <w:t xml:space="preserve">Trans-tech </w:t>
        </w:r>
        <w:r w:rsidRPr="009B1978">
          <w:rPr>
            <w:rStyle w:val="Hyperlink"/>
          </w:rPr>
          <w:t>Sustainability Policy</w:t>
        </w:r>
        <w:r>
          <w:rPr>
            <w:webHidden/>
          </w:rPr>
          <w:tab/>
        </w:r>
        <w:r>
          <w:rPr>
            <w:webHidden/>
          </w:rPr>
          <w:fldChar w:fldCharType="begin"/>
        </w:r>
        <w:r>
          <w:rPr>
            <w:webHidden/>
          </w:rPr>
          <w:instrText xml:space="preserve"> PAGEREF _Toc459883988 \h </w:instrText>
        </w:r>
        <w:r>
          <w:rPr>
            <w:webHidden/>
          </w:rPr>
        </w:r>
        <w:r>
          <w:rPr>
            <w:webHidden/>
          </w:rPr>
          <w:fldChar w:fldCharType="separate"/>
        </w:r>
        <w:r>
          <w:rPr>
            <w:webHidden/>
          </w:rPr>
          <w:t>4</w:t>
        </w:r>
        <w:r>
          <w:rPr>
            <w:webHidden/>
          </w:rPr>
          <w:fldChar w:fldCharType="end"/>
        </w:r>
      </w:hyperlink>
    </w:p>
    <w:p w14:paraId="3100CDE1" w14:textId="77777777" w:rsidR="00EC02AA" w:rsidRDefault="00EC02AA">
      <w:pPr>
        <w:pStyle w:val="TOC2"/>
        <w:rPr>
          <w:rFonts w:asciiTheme="minorHAnsi" w:eastAsiaTheme="minorEastAsia" w:hAnsiTheme="minorHAnsi" w:cstheme="minorBidi"/>
          <w:sz w:val="22"/>
          <w:szCs w:val="22"/>
        </w:rPr>
      </w:pPr>
      <w:hyperlink w:anchor="_Toc459883989" w:history="1">
        <w:r w:rsidRPr="009B1978">
          <w:rPr>
            <w:rStyle w:val="Hyperlink"/>
          </w:rPr>
          <w:t>4.2</w:t>
        </w:r>
        <w:r>
          <w:rPr>
            <w:rFonts w:asciiTheme="minorHAnsi" w:eastAsiaTheme="minorEastAsia" w:hAnsiTheme="minorHAnsi" w:cstheme="minorBidi"/>
            <w:sz w:val="22"/>
            <w:szCs w:val="22"/>
          </w:rPr>
          <w:tab/>
        </w:r>
        <w:r w:rsidRPr="009B1978">
          <w:rPr>
            <w:rStyle w:val="Hyperlink"/>
          </w:rPr>
          <w:t>Regulatory Requirements</w:t>
        </w:r>
        <w:r>
          <w:rPr>
            <w:webHidden/>
          </w:rPr>
          <w:tab/>
        </w:r>
        <w:r>
          <w:rPr>
            <w:webHidden/>
          </w:rPr>
          <w:fldChar w:fldCharType="begin"/>
        </w:r>
        <w:r>
          <w:rPr>
            <w:webHidden/>
          </w:rPr>
          <w:instrText xml:space="preserve"> PAGEREF _Toc459883989 \h </w:instrText>
        </w:r>
        <w:r>
          <w:rPr>
            <w:webHidden/>
          </w:rPr>
        </w:r>
        <w:r>
          <w:rPr>
            <w:webHidden/>
          </w:rPr>
          <w:fldChar w:fldCharType="separate"/>
        </w:r>
        <w:r>
          <w:rPr>
            <w:webHidden/>
          </w:rPr>
          <w:t>4</w:t>
        </w:r>
        <w:r>
          <w:rPr>
            <w:webHidden/>
          </w:rPr>
          <w:fldChar w:fldCharType="end"/>
        </w:r>
      </w:hyperlink>
    </w:p>
    <w:p w14:paraId="06E6F048" w14:textId="77777777" w:rsidR="00EC02AA" w:rsidRDefault="00EC02AA">
      <w:pPr>
        <w:pStyle w:val="TOC2"/>
        <w:rPr>
          <w:rFonts w:asciiTheme="minorHAnsi" w:eastAsiaTheme="minorEastAsia" w:hAnsiTheme="minorHAnsi" w:cstheme="minorBidi"/>
          <w:sz w:val="22"/>
          <w:szCs w:val="22"/>
        </w:rPr>
      </w:pPr>
      <w:hyperlink w:anchor="_Toc459883990" w:history="1">
        <w:r w:rsidRPr="009B1978">
          <w:rPr>
            <w:rStyle w:val="Hyperlink"/>
          </w:rPr>
          <w:t>4.3</w:t>
        </w:r>
        <w:r>
          <w:rPr>
            <w:rFonts w:asciiTheme="minorHAnsi" w:eastAsiaTheme="minorEastAsia" w:hAnsiTheme="minorHAnsi" w:cstheme="minorBidi"/>
            <w:sz w:val="22"/>
            <w:szCs w:val="22"/>
          </w:rPr>
          <w:tab/>
        </w:r>
        <w:r w:rsidR="0017536B" w:rsidRPr="0017536B">
          <w:rPr>
            <w:rStyle w:val="Hyperlink"/>
          </w:rPr>
          <w:t>RBA - Responsible Business Alliance</w:t>
        </w:r>
        <w:r>
          <w:rPr>
            <w:webHidden/>
          </w:rPr>
          <w:tab/>
        </w:r>
        <w:r>
          <w:rPr>
            <w:webHidden/>
          </w:rPr>
          <w:fldChar w:fldCharType="begin"/>
        </w:r>
        <w:r>
          <w:rPr>
            <w:webHidden/>
          </w:rPr>
          <w:instrText xml:space="preserve"> PAGEREF _Toc459883990 \h </w:instrText>
        </w:r>
        <w:r>
          <w:rPr>
            <w:webHidden/>
          </w:rPr>
        </w:r>
        <w:r>
          <w:rPr>
            <w:webHidden/>
          </w:rPr>
          <w:fldChar w:fldCharType="separate"/>
        </w:r>
        <w:r>
          <w:rPr>
            <w:webHidden/>
          </w:rPr>
          <w:t>5</w:t>
        </w:r>
        <w:r>
          <w:rPr>
            <w:webHidden/>
          </w:rPr>
          <w:fldChar w:fldCharType="end"/>
        </w:r>
      </w:hyperlink>
    </w:p>
    <w:p w14:paraId="649CAED4" w14:textId="4813AF71" w:rsidR="00EC02AA" w:rsidRDefault="00EC02AA">
      <w:pPr>
        <w:pStyle w:val="TOC2"/>
        <w:rPr>
          <w:rFonts w:asciiTheme="minorHAnsi" w:eastAsiaTheme="minorEastAsia" w:hAnsiTheme="minorHAnsi" w:cstheme="minorBidi"/>
          <w:sz w:val="22"/>
          <w:szCs w:val="22"/>
        </w:rPr>
      </w:pPr>
      <w:hyperlink w:anchor="_Toc459883991" w:history="1">
        <w:r w:rsidRPr="009B1978">
          <w:rPr>
            <w:rStyle w:val="Hyperlink"/>
          </w:rPr>
          <w:t>4.4</w:t>
        </w:r>
        <w:r>
          <w:rPr>
            <w:rFonts w:asciiTheme="minorHAnsi" w:eastAsiaTheme="minorEastAsia" w:hAnsiTheme="minorHAnsi" w:cstheme="minorBidi"/>
            <w:sz w:val="22"/>
            <w:szCs w:val="22"/>
          </w:rPr>
          <w:tab/>
        </w:r>
        <w:r w:rsidR="000E35AF">
          <w:rPr>
            <w:rStyle w:val="Hyperlink"/>
          </w:rPr>
          <w:t>Trans-techs’</w:t>
        </w:r>
        <w:r w:rsidRPr="009B1978">
          <w:rPr>
            <w:rStyle w:val="Hyperlink"/>
          </w:rPr>
          <w:t xml:space="preserve"> Requirements</w:t>
        </w:r>
        <w:r>
          <w:rPr>
            <w:webHidden/>
          </w:rPr>
          <w:tab/>
        </w:r>
        <w:r>
          <w:rPr>
            <w:webHidden/>
          </w:rPr>
          <w:fldChar w:fldCharType="begin"/>
        </w:r>
        <w:r>
          <w:rPr>
            <w:webHidden/>
          </w:rPr>
          <w:instrText xml:space="preserve"> PAGEREF _Toc459883991 \h </w:instrText>
        </w:r>
        <w:r>
          <w:rPr>
            <w:webHidden/>
          </w:rPr>
        </w:r>
        <w:r>
          <w:rPr>
            <w:webHidden/>
          </w:rPr>
          <w:fldChar w:fldCharType="separate"/>
        </w:r>
        <w:r>
          <w:rPr>
            <w:webHidden/>
          </w:rPr>
          <w:t>5</w:t>
        </w:r>
        <w:r>
          <w:rPr>
            <w:webHidden/>
          </w:rPr>
          <w:fldChar w:fldCharType="end"/>
        </w:r>
      </w:hyperlink>
    </w:p>
    <w:p w14:paraId="69EBEF74" w14:textId="77777777" w:rsidR="00EC02AA" w:rsidRDefault="00EC02AA">
      <w:pPr>
        <w:pStyle w:val="TOC3"/>
        <w:rPr>
          <w:rFonts w:asciiTheme="minorHAnsi" w:eastAsiaTheme="minorEastAsia" w:hAnsiTheme="minorHAnsi" w:cstheme="minorBidi"/>
          <w:bCs w:val="0"/>
          <w:sz w:val="22"/>
          <w:szCs w:val="22"/>
        </w:rPr>
      </w:pPr>
      <w:hyperlink w:anchor="_Toc459883992" w:history="1">
        <w:r w:rsidRPr="009B1978">
          <w:rPr>
            <w:rStyle w:val="Hyperlink"/>
          </w:rPr>
          <w:t>4.4.1</w:t>
        </w:r>
        <w:r>
          <w:rPr>
            <w:rFonts w:asciiTheme="minorHAnsi" w:eastAsiaTheme="minorEastAsia" w:hAnsiTheme="minorHAnsi" w:cstheme="minorBidi"/>
            <w:bCs w:val="0"/>
            <w:sz w:val="22"/>
            <w:szCs w:val="22"/>
          </w:rPr>
          <w:tab/>
        </w:r>
        <w:r w:rsidRPr="009B1978">
          <w:rPr>
            <w:rStyle w:val="Hyperlink"/>
          </w:rPr>
          <w:t>Product Compliance</w:t>
        </w:r>
        <w:r>
          <w:rPr>
            <w:webHidden/>
          </w:rPr>
          <w:tab/>
        </w:r>
        <w:r>
          <w:rPr>
            <w:webHidden/>
          </w:rPr>
          <w:fldChar w:fldCharType="begin"/>
        </w:r>
        <w:r>
          <w:rPr>
            <w:webHidden/>
          </w:rPr>
          <w:instrText xml:space="preserve"> PAGEREF _Toc459883992 \h </w:instrText>
        </w:r>
        <w:r>
          <w:rPr>
            <w:webHidden/>
          </w:rPr>
        </w:r>
        <w:r>
          <w:rPr>
            <w:webHidden/>
          </w:rPr>
          <w:fldChar w:fldCharType="separate"/>
        </w:r>
        <w:r>
          <w:rPr>
            <w:webHidden/>
          </w:rPr>
          <w:t>5</w:t>
        </w:r>
        <w:r>
          <w:rPr>
            <w:webHidden/>
          </w:rPr>
          <w:fldChar w:fldCharType="end"/>
        </w:r>
      </w:hyperlink>
    </w:p>
    <w:p w14:paraId="1B4E1953" w14:textId="77777777" w:rsidR="00EC02AA" w:rsidRDefault="00EC02AA">
      <w:pPr>
        <w:pStyle w:val="TOC3"/>
        <w:rPr>
          <w:rFonts w:asciiTheme="minorHAnsi" w:eastAsiaTheme="minorEastAsia" w:hAnsiTheme="minorHAnsi" w:cstheme="minorBidi"/>
          <w:bCs w:val="0"/>
          <w:sz w:val="22"/>
          <w:szCs w:val="22"/>
        </w:rPr>
      </w:pPr>
      <w:hyperlink w:anchor="_Toc459883993" w:history="1">
        <w:r w:rsidRPr="009B1978">
          <w:rPr>
            <w:rStyle w:val="Hyperlink"/>
          </w:rPr>
          <w:t>4.4.2</w:t>
        </w:r>
        <w:r>
          <w:rPr>
            <w:rFonts w:asciiTheme="minorHAnsi" w:eastAsiaTheme="minorEastAsia" w:hAnsiTheme="minorHAnsi" w:cstheme="minorBidi"/>
            <w:bCs w:val="0"/>
            <w:sz w:val="22"/>
            <w:szCs w:val="22"/>
          </w:rPr>
          <w:tab/>
        </w:r>
        <w:r w:rsidRPr="009B1978">
          <w:rPr>
            <w:rStyle w:val="Hyperlink"/>
          </w:rPr>
          <w:t>Supplier Management System Requirements</w:t>
        </w:r>
        <w:r>
          <w:rPr>
            <w:webHidden/>
          </w:rPr>
          <w:tab/>
        </w:r>
        <w:r>
          <w:rPr>
            <w:webHidden/>
          </w:rPr>
          <w:fldChar w:fldCharType="begin"/>
        </w:r>
        <w:r>
          <w:rPr>
            <w:webHidden/>
          </w:rPr>
          <w:instrText xml:space="preserve"> PAGEREF _Toc459883993 \h </w:instrText>
        </w:r>
        <w:r>
          <w:rPr>
            <w:webHidden/>
          </w:rPr>
        </w:r>
        <w:r>
          <w:rPr>
            <w:webHidden/>
          </w:rPr>
          <w:fldChar w:fldCharType="separate"/>
        </w:r>
        <w:r>
          <w:rPr>
            <w:webHidden/>
          </w:rPr>
          <w:t>5</w:t>
        </w:r>
        <w:r>
          <w:rPr>
            <w:webHidden/>
          </w:rPr>
          <w:fldChar w:fldCharType="end"/>
        </w:r>
      </w:hyperlink>
    </w:p>
    <w:p w14:paraId="1E2E3303" w14:textId="77777777" w:rsidR="00EC02AA" w:rsidRDefault="00EC02AA">
      <w:pPr>
        <w:pStyle w:val="TOC3"/>
        <w:rPr>
          <w:rFonts w:asciiTheme="minorHAnsi" w:eastAsiaTheme="minorEastAsia" w:hAnsiTheme="minorHAnsi" w:cstheme="minorBidi"/>
          <w:bCs w:val="0"/>
          <w:sz w:val="22"/>
          <w:szCs w:val="22"/>
        </w:rPr>
      </w:pPr>
      <w:hyperlink w:anchor="_Toc459883994" w:history="1">
        <w:r w:rsidRPr="009B1978">
          <w:rPr>
            <w:rStyle w:val="Hyperlink"/>
          </w:rPr>
          <w:t>4.4.3</w:t>
        </w:r>
        <w:r>
          <w:rPr>
            <w:rFonts w:asciiTheme="minorHAnsi" w:eastAsiaTheme="minorEastAsia" w:hAnsiTheme="minorHAnsi" w:cstheme="minorBidi"/>
            <w:bCs w:val="0"/>
            <w:sz w:val="22"/>
            <w:szCs w:val="22"/>
          </w:rPr>
          <w:tab/>
        </w:r>
        <w:r w:rsidRPr="009B1978">
          <w:rPr>
            <w:rStyle w:val="Hyperlink"/>
          </w:rPr>
          <w:t>Conflict Minerals</w:t>
        </w:r>
        <w:r>
          <w:rPr>
            <w:webHidden/>
          </w:rPr>
          <w:tab/>
        </w:r>
        <w:r>
          <w:rPr>
            <w:webHidden/>
          </w:rPr>
          <w:fldChar w:fldCharType="begin"/>
        </w:r>
        <w:r>
          <w:rPr>
            <w:webHidden/>
          </w:rPr>
          <w:instrText xml:space="preserve"> PAGEREF _Toc459883994 \h </w:instrText>
        </w:r>
        <w:r>
          <w:rPr>
            <w:webHidden/>
          </w:rPr>
        </w:r>
        <w:r>
          <w:rPr>
            <w:webHidden/>
          </w:rPr>
          <w:fldChar w:fldCharType="separate"/>
        </w:r>
        <w:r>
          <w:rPr>
            <w:webHidden/>
          </w:rPr>
          <w:t>5</w:t>
        </w:r>
        <w:r>
          <w:rPr>
            <w:webHidden/>
          </w:rPr>
          <w:fldChar w:fldCharType="end"/>
        </w:r>
      </w:hyperlink>
    </w:p>
    <w:p w14:paraId="6D67B3DB" w14:textId="77777777" w:rsidR="00EC02AA" w:rsidRDefault="00EC02AA">
      <w:pPr>
        <w:pStyle w:val="TOC3"/>
        <w:rPr>
          <w:rFonts w:asciiTheme="minorHAnsi" w:eastAsiaTheme="minorEastAsia" w:hAnsiTheme="minorHAnsi" w:cstheme="minorBidi"/>
          <w:bCs w:val="0"/>
          <w:sz w:val="22"/>
          <w:szCs w:val="22"/>
        </w:rPr>
      </w:pPr>
      <w:hyperlink w:anchor="_Toc459883995" w:history="1">
        <w:r w:rsidRPr="009B1978">
          <w:rPr>
            <w:rStyle w:val="Hyperlink"/>
          </w:rPr>
          <w:t>4.4.4</w:t>
        </w:r>
        <w:r>
          <w:rPr>
            <w:rFonts w:asciiTheme="minorHAnsi" w:eastAsiaTheme="minorEastAsia" w:hAnsiTheme="minorHAnsi" w:cstheme="minorBidi"/>
            <w:bCs w:val="0"/>
            <w:sz w:val="22"/>
            <w:szCs w:val="22"/>
          </w:rPr>
          <w:tab/>
        </w:r>
        <w:r w:rsidRPr="009B1978">
          <w:rPr>
            <w:rStyle w:val="Hyperlink"/>
          </w:rPr>
          <w:t>Freely Chosen Employment (Slavery and Human Trafficking Prevention)</w:t>
        </w:r>
        <w:r>
          <w:rPr>
            <w:webHidden/>
          </w:rPr>
          <w:tab/>
        </w:r>
        <w:r>
          <w:rPr>
            <w:webHidden/>
          </w:rPr>
          <w:fldChar w:fldCharType="begin"/>
        </w:r>
        <w:r>
          <w:rPr>
            <w:webHidden/>
          </w:rPr>
          <w:instrText xml:space="preserve"> PAGEREF _Toc459883995 \h </w:instrText>
        </w:r>
        <w:r>
          <w:rPr>
            <w:webHidden/>
          </w:rPr>
        </w:r>
        <w:r>
          <w:rPr>
            <w:webHidden/>
          </w:rPr>
          <w:fldChar w:fldCharType="separate"/>
        </w:r>
        <w:r>
          <w:rPr>
            <w:webHidden/>
          </w:rPr>
          <w:t>6</w:t>
        </w:r>
        <w:r>
          <w:rPr>
            <w:webHidden/>
          </w:rPr>
          <w:fldChar w:fldCharType="end"/>
        </w:r>
      </w:hyperlink>
    </w:p>
    <w:p w14:paraId="4AA99FB0" w14:textId="044308DC" w:rsidR="00EC02AA" w:rsidRDefault="00EC02AA">
      <w:pPr>
        <w:pStyle w:val="TOC3"/>
        <w:rPr>
          <w:rFonts w:asciiTheme="minorHAnsi" w:eastAsiaTheme="minorEastAsia" w:hAnsiTheme="minorHAnsi" w:cstheme="minorBidi"/>
          <w:bCs w:val="0"/>
          <w:sz w:val="22"/>
          <w:szCs w:val="22"/>
        </w:rPr>
      </w:pPr>
      <w:hyperlink w:anchor="_Toc459883996" w:history="1">
        <w:r w:rsidRPr="009B1978">
          <w:rPr>
            <w:rStyle w:val="Hyperlink"/>
          </w:rPr>
          <w:t>4.4.5</w:t>
        </w:r>
        <w:r>
          <w:rPr>
            <w:rFonts w:asciiTheme="minorHAnsi" w:eastAsiaTheme="minorEastAsia" w:hAnsiTheme="minorHAnsi" w:cstheme="minorBidi"/>
            <w:bCs w:val="0"/>
            <w:sz w:val="22"/>
            <w:szCs w:val="22"/>
          </w:rPr>
          <w:tab/>
        </w:r>
        <w:r w:rsidRPr="009B1978">
          <w:rPr>
            <w:rStyle w:val="Hyperlink"/>
          </w:rPr>
          <w:t>Supplier Self-Assessment</w:t>
        </w:r>
        <w:r>
          <w:rPr>
            <w:webHidden/>
          </w:rPr>
          <w:tab/>
        </w:r>
        <w:r>
          <w:rPr>
            <w:webHidden/>
          </w:rPr>
          <w:fldChar w:fldCharType="begin"/>
        </w:r>
        <w:r>
          <w:rPr>
            <w:webHidden/>
          </w:rPr>
          <w:instrText xml:space="preserve"> PAGEREF _Toc459883996 \h </w:instrText>
        </w:r>
        <w:r>
          <w:rPr>
            <w:webHidden/>
          </w:rPr>
        </w:r>
        <w:r>
          <w:rPr>
            <w:webHidden/>
          </w:rPr>
          <w:fldChar w:fldCharType="separate"/>
        </w:r>
        <w:r>
          <w:rPr>
            <w:webHidden/>
          </w:rPr>
          <w:t>7</w:t>
        </w:r>
        <w:r>
          <w:rPr>
            <w:webHidden/>
          </w:rPr>
          <w:fldChar w:fldCharType="end"/>
        </w:r>
      </w:hyperlink>
    </w:p>
    <w:p w14:paraId="685FF834" w14:textId="77777777" w:rsidR="00EC02AA" w:rsidRDefault="00EC02AA">
      <w:pPr>
        <w:pStyle w:val="TOC2"/>
        <w:rPr>
          <w:rFonts w:asciiTheme="minorHAnsi" w:eastAsiaTheme="minorEastAsia" w:hAnsiTheme="minorHAnsi" w:cstheme="minorBidi"/>
          <w:sz w:val="22"/>
          <w:szCs w:val="22"/>
        </w:rPr>
      </w:pPr>
      <w:hyperlink w:anchor="_Toc459883998" w:history="1">
        <w:r w:rsidRPr="009B1978">
          <w:rPr>
            <w:rStyle w:val="Hyperlink"/>
          </w:rPr>
          <w:t>4.5</w:t>
        </w:r>
        <w:r>
          <w:rPr>
            <w:rFonts w:asciiTheme="minorHAnsi" w:eastAsiaTheme="minorEastAsia" w:hAnsiTheme="minorHAnsi" w:cstheme="minorBidi"/>
            <w:sz w:val="22"/>
            <w:szCs w:val="22"/>
          </w:rPr>
          <w:tab/>
        </w:r>
        <w:r w:rsidR="0017536B" w:rsidRPr="0017536B">
          <w:rPr>
            <w:rStyle w:val="Hyperlink"/>
          </w:rPr>
          <w:t>RBA - Responsible Business Alliance</w:t>
        </w:r>
        <w:r>
          <w:rPr>
            <w:webHidden/>
          </w:rPr>
          <w:tab/>
        </w:r>
        <w:r>
          <w:rPr>
            <w:webHidden/>
          </w:rPr>
          <w:fldChar w:fldCharType="begin"/>
        </w:r>
        <w:r>
          <w:rPr>
            <w:webHidden/>
          </w:rPr>
          <w:instrText xml:space="preserve"> PAGEREF _Toc459883998 \h </w:instrText>
        </w:r>
        <w:r>
          <w:rPr>
            <w:webHidden/>
          </w:rPr>
        </w:r>
        <w:r>
          <w:rPr>
            <w:webHidden/>
          </w:rPr>
          <w:fldChar w:fldCharType="separate"/>
        </w:r>
        <w:r>
          <w:rPr>
            <w:webHidden/>
          </w:rPr>
          <w:t>8</w:t>
        </w:r>
        <w:r>
          <w:rPr>
            <w:webHidden/>
          </w:rPr>
          <w:fldChar w:fldCharType="end"/>
        </w:r>
      </w:hyperlink>
    </w:p>
    <w:p w14:paraId="44C1D7DB" w14:textId="77777777" w:rsidR="00EC02AA" w:rsidRDefault="00EC02AA">
      <w:pPr>
        <w:pStyle w:val="TOC1"/>
        <w:rPr>
          <w:rFonts w:asciiTheme="minorHAnsi" w:eastAsiaTheme="minorEastAsia" w:hAnsiTheme="minorHAnsi" w:cstheme="minorBidi"/>
          <w:b w:val="0"/>
          <w:sz w:val="22"/>
          <w:szCs w:val="22"/>
        </w:rPr>
      </w:pPr>
      <w:hyperlink w:anchor="_Toc459883999" w:history="1">
        <w:r w:rsidRPr="009B1978">
          <w:rPr>
            <w:rStyle w:val="Hyperlink"/>
          </w:rPr>
          <w:t>5</w:t>
        </w:r>
        <w:r>
          <w:rPr>
            <w:rFonts w:asciiTheme="minorHAnsi" w:eastAsiaTheme="minorEastAsia" w:hAnsiTheme="minorHAnsi" w:cstheme="minorBidi"/>
            <w:b w:val="0"/>
            <w:sz w:val="22"/>
            <w:szCs w:val="22"/>
          </w:rPr>
          <w:tab/>
        </w:r>
        <w:r w:rsidRPr="009B1978">
          <w:rPr>
            <w:rStyle w:val="Hyperlink"/>
          </w:rPr>
          <w:t>Contacts</w:t>
        </w:r>
        <w:r>
          <w:rPr>
            <w:webHidden/>
          </w:rPr>
          <w:tab/>
        </w:r>
        <w:r>
          <w:rPr>
            <w:webHidden/>
          </w:rPr>
          <w:fldChar w:fldCharType="begin"/>
        </w:r>
        <w:r>
          <w:rPr>
            <w:webHidden/>
          </w:rPr>
          <w:instrText xml:space="preserve"> PAGEREF _Toc459883999 \h </w:instrText>
        </w:r>
        <w:r>
          <w:rPr>
            <w:webHidden/>
          </w:rPr>
        </w:r>
        <w:r>
          <w:rPr>
            <w:webHidden/>
          </w:rPr>
          <w:fldChar w:fldCharType="separate"/>
        </w:r>
        <w:r>
          <w:rPr>
            <w:webHidden/>
          </w:rPr>
          <w:t>16</w:t>
        </w:r>
        <w:r>
          <w:rPr>
            <w:webHidden/>
          </w:rPr>
          <w:fldChar w:fldCharType="end"/>
        </w:r>
      </w:hyperlink>
    </w:p>
    <w:p w14:paraId="5B82B4CA" w14:textId="77777777" w:rsidR="00EC02AA" w:rsidRDefault="00EC02AA">
      <w:pPr>
        <w:pStyle w:val="TOC2"/>
        <w:rPr>
          <w:rFonts w:asciiTheme="minorHAnsi" w:eastAsiaTheme="minorEastAsia" w:hAnsiTheme="minorHAnsi" w:cstheme="minorBidi"/>
          <w:sz w:val="22"/>
          <w:szCs w:val="22"/>
        </w:rPr>
      </w:pPr>
      <w:hyperlink w:anchor="_Toc459884000" w:history="1">
        <w:r w:rsidRPr="009B1978">
          <w:rPr>
            <w:rStyle w:val="Hyperlink"/>
          </w:rPr>
          <w:t>5.1</w:t>
        </w:r>
        <w:r>
          <w:rPr>
            <w:rFonts w:asciiTheme="minorHAnsi" w:eastAsiaTheme="minorEastAsia" w:hAnsiTheme="minorHAnsi" w:cstheme="minorBidi"/>
            <w:sz w:val="22"/>
            <w:szCs w:val="22"/>
          </w:rPr>
          <w:tab/>
        </w:r>
        <w:r w:rsidRPr="009B1978">
          <w:rPr>
            <w:rStyle w:val="Hyperlink"/>
          </w:rPr>
          <w:t>Green Supplier Surveys</w:t>
        </w:r>
        <w:r>
          <w:rPr>
            <w:webHidden/>
          </w:rPr>
          <w:tab/>
        </w:r>
        <w:r>
          <w:rPr>
            <w:webHidden/>
          </w:rPr>
          <w:fldChar w:fldCharType="begin"/>
        </w:r>
        <w:r>
          <w:rPr>
            <w:webHidden/>
          </w:rPr>
          <w:instrText xml:space="preserve"> PAGEREF _Toc459884000 \h </w:instrText>
        </w:r>
        <w:r>
          <w:rPr>
            <w:webHidden/>
          </w:rPr>
        </w:r>
        <w:r>
          <w:rPr>
            <w:webHidden/>
          </w:rPr>
          <w:fldChar w:fldCharType="separate"/>
        </w:r>
        <w:r>
          <w:rPr>
            <w:webHidden/>
          </w:rPr>
          <w:t>16</w:t>
        </w:r>
        <w:r>
          <w:rPr>
            <w:webHidden/>
          </w:rPr>
          <w:fldChar w:fldCharType="end"/>
        </w:r>
      </w:hyperlink>
    </w:p>
    <w:p w14:paraId="405E871E" w14:textId="77777777" w:rsidR="00EC02AA" w:rsidRDefault="00EC02AA">
      <w:pPr>
        <w:pStyle w:val="TOC2"/>
        <w:rPr>
          <w:rFonts w:asciiTheme="minorHAnsi" w:eastAsiaTheme="minorEastAsia" w:hAnsiTheme="minorHAnsi" w:cstheme="minorBidi"/>
          <w:sz w:val="22"/>
          <w:szCs w:val="22"/>
        </w:rPr>
      </w:pPr>
      <w:hyperlink w:anchor="_Toc459884001" w:history="1">
        <w:r w:rsidRPr="009B1978">
          <w:rPr>
            <w:rStyle w:val="Hyperlink"/>
          </w:rPr>
          <w:t>5.2</w:t>
        </w:r>
        <w:r>
          <w:rPr>
            <w:rFonts w:asciiTheme="minorHAnsi" w:eastAsiaTheme="minorEastAsia" w:hAnsiTheme="minorHAnsi" w:cstheme="minorBidi"/>
            <w:sz w:val="22"/>
            <w:szCs w:val="22"/>
          </w:rPr>
          <w:tab/>
        </w:r>
        <w:r w:rsidRPr="009B1978">
          <w:rPr>
            <w:rStyle w:val="Hyperlink"/>
          </w:rPr>
          <w:t>Sustainability Programs (Best Practices)</w:t>
        </w:r>
        <w:r>
          <w:rPr>
            <w:webHidden/>
          </w:rPr>
          <w:tab/>
        </w:r>
        <w:r>
          <w:rPr>
            <w:webHidden/>
          </w:rPr>
          <w:fldChar w:fldCharType="begin"/>
        </w:r>
        <w:r>
          <w:rPr>
            <w:webHidden/>
          </w:rPr>
          <w:instrText xml:space="preserve"> PAGEREF _Toc459884001 \h </w:instrText>
        </w:r>
        <w:r>
          <w:rPr>
            <w:webHidden/>
          </w:rPr>
        </w:r>
        <w:r>
          <w:rPr>
            <w:webHidden/>
          </w:rPr>
          <w:fldChar w:fldCharType="separate"/>
        </w:r>
        <w:r>
          <w:rPr>
            <w:webHidden/>
          </w:rPr>
          <w:t>16</w:t>
        </w:r>
        <w:r>
          <w:rPr>
            <w:webHidden/>
          </w:rPr>
          <w:fldChar w:fldCharType="end"/>
        </w:r>
      </w:hyperlink>
    </w:p>
    <w:p w14:paraId="05726CA8" w14:textId="77777777" w:rsidR="00EC02AA" w:rsidRDefault="00EC02AA">
      <w:pPr>
        <w:pStyle w:val="TOC2"/>
        <w:rPr>
          <w:rFonts w:asciiTheme="minorHAnsi" w:eastAsiaTheme="minorEastAsia" w:hAnsiTheme="minorHAnsi" w:cstheme="minorBidi"/>
          <w:sz w:val="22"/>
          <w:szCs w:val="22"/>
        </w:rPr>
      </w:pPr>
      <w:hyperlink w:anchor="_Toc459884002" w:history="1">
        <w:r w:rsidRPr="009B1978">
          <w:rPr>
            <w:rStyle w:val="Hyperlink"/>
          </w:rPr>
          <w:t>5.3</w:t>
        </w:r>
        <w:r>
          <w:rPr>
            <w:rFonts w:asciiTheme="minorHAnsi" w:eastAsiaTheme="minorEastAsia" w:hAnsiTheme="minorHAnsi" w:cstheme="minorBidi"/>
            <w:sz w:val="22"/>
            <w:szCs w:val="22"/>
          </w:rPr>
          <w:tab/>
        </w:r>
        <w:r w:rsidRPr="009B1978">
          <w:rPr>
            <w:rStyle w:val="Hyperlink"/>
          </w:rPr>
          <w:t>General Supplier Requirements</w:t>
        </w:r>
        <w:r>
          <w:rPr>
            <w:webHidden/>
          </w:rPr>
          <w:tab/>
        </w:r>
        <w:r>
          <w:rPr>
            <w:webHidden/>
          </w:rPr>
          <w:fldChar w:fldCharType="begin"/>
        </w:r>
        <w:r>
          <w:rPr>
            <w:webHidden/>
          </w:rPr>
          <w:instrText xml:space="preserve"> PAGEREF _Toc459884002 \h </w:instrText>
        </w:r>
        <w:r>
          <w:rPr>
            <w:webHidden/>
          </w:rPr>
        </w:r>
        <w:r>
          <w:rPr>
            <w:webHidden/>
          </w:rPr>
          <w:fldChar w:fldCharType="separate"/>
        </w:r>
        <w:r>
          <w:rPr>
            <w:webHidden/>
          </w:rPr>
          <w:t>16</w:t>
        </w:r>
        <w:r>
          <w:rPr>
            <w:webHidden/>
          </w:rPr>
          <w:fldChar w:fldCharType="end"/>
        </w:r>
      </w:hyperlink>
    </w:p>
    <w:p w14:paraId="11BF2BF2" w14:textId="77777777" w:rsidR="006C17EF" w:rsidRDefault="00A71D54" w:rsidP="007D4A71">
      <w:r>
        <w:fldChar w:fldCharType="end"/>
      </w:r>
      <w:r w:rsidR="006C17EF">
        <w:br w:type="page"/>
      </w:r>
    </w:p>
    <w:p w14:paraId="6E059E41" w14:textId="77777777" w:rsidR="006C17EF" w:rsidRDefault="006C17EF" w:rsidP="002424C6">
      <w:pPr>
        <w:pStyle w:val="Headline1"/>
      </w:pPr>
      <w:bookmarkStart w:id="0" w:name="_Toc459883982"/>
      <w:r>
        <w:lastRenderedPageBreak/>
        <w:t>Purpose and Scope</w:t>
      </w:r>
      <w:bookmarkEnd w:id="0"/>
    </w:p>
    <w:p w14:paraId="68951E6B" w14:textId="77777777" w:rsidR="006C17EF" w:rsidRDefault="006C17EF" w:rsidP="004D0218">
      <w:pPr>
        <w:pStyle w:val="Headline2"/>
      </w:pPr>
      <w:bookmarkStart w:id="1" w:name="_Toc459883983"/>
      <w:r>
        <w:t>Purpose</w:t>
      </w:r>
      <w:bookmarkEnd w:id="1"/>
    </w:p>
    <w:p w14:paraId="3BBCE3FC" w14:textId="77777777" w:rsidR="00A76B8C" w:rsidRDefault="00A76B8C" w:rsidP="00A76B8C">
      <w:r>
        <w:t xml:space="preserve">This specification establishes the minimum </w:t>
      </w:r>
      <w:r w:rsidR="00786C6F">
        <w:t xml:space="preserve">“Sustainability” </w:t>
      </w:r>
      <w:r>
        <w:t>requirements</w:t>
      </w:r>
      <w:r w:rsidR="00A567A3">
        <w:t xml:space="preserve"> for suppliers</w:t>
      </w:r>
      <w:r>
        <w:t xml:space="preserve"> </w:t>
      </w:r>
      <w:r w:rsidR="00786C6F">
        <w:t>covering the elements of</w:t>
      </w:r>
      <w:r>
        <w:t>:</w:t>
      </w:r>
    </w:p>
    <w:p w14:paraId="588310B7" w14:textId="77777777" w:rsidR="00A76B8C" w:rsidRDefault="00A76B8C" w:rsidP="00367746">
      <w:pPr>
        <w:numPr>
          <w:ilvl w:val="0"/>
          <w:numId w:val="3"/>
        </w:numPr>
        <w:spacing w:after="80"/>
      </w:pPr>
      <w:r>
        <w:t>Environmental</w:t>
      </w:r>
    </w:p>
    <w:p w14:paraId="372511F9" w14:textId="77777777" w:rsidR="00A76B8C" w:rsidRDefault="00A76B8C" w:rsidP="00367746">
      <w:pPr>
        <w:numPr>
          <w:ilvl w:val="0"/>
          <w:numId w:val="3"/>
        </w:numPr>
        <w:spacing w:after="80"/>
      </w:pPr>
      <w:r>
        <w:t>Health &amp; Safety</w:t>
      </w:r>
    </w:p>
    <w:p w14:paraId="242F60F7" w14:textId="77777777" w:rsidR="00A76B8C" w:rsidRDefault="00A76B8C" w:rsidP="00367746">
      <w:pPr>
        <w:numPr>
          <w:ilvl w:val="0"/>
          <w:numId w:val="3"/>
        </w:numPr>
        <w:spacing w:after="80"/>
      </w:pPr>
      <w:r>
        <w:t>Ethics</w:t>
      </w:r>
    </w:p>
    <w:p w14:paraId="48A79F99" w14:textId="77777777" w:rsidR="00A76B8C" w:rsidRDefault="00A76B8C" w:rsidP="00367746">
      <w:pPr>
        <w:numPr>
          <w:ilvl w:val="0"/>
          <w:numId w:val="3"/>
        </w:numPr>
        <w:spacing w:after="80"/>
      </w:pPr>
      <w:r>
        <w:t>Labor</w:t>
      </w:r>
    </w:p>
    <w:p w14:paraId="61A28F71" w14:textId="77777777" w:rsidR="00A76B8C" w:rsidRDefault="00A76B8C" w:rsidP="00367746">
      <w:pPr>
        <w:numPr>
          <w:ilvl w:val="0"/>
          <w:numId w:val="3"/>
        </w:numPr>
        <w:spacing w:after="80"/>
      </w:pPr>
      <w:r>
        <w:t>Management Systems</w:t>
      </w:r>
    </w:p>
    <w:p w14:paraId="58DA3803" w14:textId="5EE62026" w:rsidR="008A5696" w:rsidRDefault="008A5696" w:rsidP="008A5696">
      <w:pPr>
        <w:pStyle w:val="ListParagraph"/>
        <w:numPr>
          <w:ilvl w:val="0"/>
          <w:numId w:val="3"/>
        </w:numPr>
      </w:pPr>
      <w:r w:rsidRPr="008A5696">
        <w:t>Climate change</w:t>
      </w:r>
    </w:p>
    <w:p w14:paraId="3465BA3E" w14:textId="77777777" w:rsidR="00A76B8C" w:rsidRDefault="00A76B8C" w:rsidP="00A76B8C">
      <w:r>
        <w:t>This specification has been developed and deployed to:</w:t>
      </w:r>
    </w:p>
    <w:p w14:paraId="3DA6AE58" w14:textId="77777777" w:rsidR="00A76B8C" w:rsidRDefault="008124B8" w:rsidP="00367746">
      <w:pPr>
        <w:numPr>
          <w:ilvl w:val="0"/>
          <w:numId w:val="3"/>
        </w:numPr>
        <w:spacing w:after="80"/>
      </w:pPr>
      <w:r>
        <w:t>Communicate Sustainability requirements to our suppliers</w:t>
      </w:r>
    </w:p>
    <w:p w14:paraId="3E7B4D4C" w14:textId="77777777" w:rsidR="00A76B8C" w:rsidRDefault="00A76B8C" w:rsidP="00367746">
      <w:pPr>
        <w:numPr>
          <w:ilvl w:val="0"/>
          <w:numId w:val="3"/>
        </w:numPr>
        <w:spacing w:after="80"/>
      </w:pPr>
      <w:r>
        <w:t xml:space="preserve">Promote sustainable </w:t>
      </w:r>
      <w:r w:rsidR="008124B8">
        <w:t xml:space="preserve">business </w:t>
      </w:r>
      <w:r>
        <w:t>practices across our supply chain</w:t>
      </w:r>
    </w:p>
    <w:p w14:paraId="1B512298" w14:textId="77777777" w:rsidR="006C17EF" w:rsidRDefault="00A76B8C" w:rsidP="00367746">
      <w:pPr>
        <w:numPr>
          <w:ilvl w:val="0"/>
          <w:numId w:val="3"/>
        </w:numPr>
        <w:spacing w:after="80"/>
      </w:pPr>
      <w:r>
        <w:t>Provide our supply chain partners with useful information in building Sustainability programs</w:t>
      </w:r>
    </w:p>
    <w:p w14:paraId="12A8EDB9" w14:textId="77777777" w:rsidR="006C17EF" w:rsidRDefault="006C17EF" w:rsidP="004D0218">
      <w:pPr>
        <w:pStyle w:val="Headline2"/>
      </w:pPr>
      <w:bookmarkStart w:id="2" w:name="_Toc459883984"/>
      <w:r>
        <w:t>Scope</w:t>
      </w:r>
      <w:bookmarkEnd w:id="2"/>
    </w:p>
    <w:p w14:paraId="75B49723" w14:textId="450FE789" w:rsidR="00AD65F7" w:rsidRDefault="00B24C5D" w:rsidP="00B24C5D">
      <w:pPr>
        <w:pStyle w:val="ListParagraph"/>
      </w:pPr>
      <w:r>
        <w:t xml:space="preserve">This procedure applies to all Level 1 and 4 suppliers of </w:t>
      </w:r>
      <w:proofErr w:type="spellStart"/>
      <w:r w:rsidR="000E35AF">
        <w:t>Trans-tech</w:t>
      </w:r>
      <w:proofErr w:type="spellEnd"/>
      <w:r>
        <w:t xml:space="preserve"> RF</w:t>
      </w:r>
      <w:r w:rsidR="009321D2">
        <w:t xml:space="preserve"> </w:t>
      </w:r>
      <w:r>
        <w:t>C</w:t>
      </w:r>
      <w:r w:rsidR="009321D2">
        <w:t>eramics</w:t>
      </w:r>
      <w:r>
        <w:t xml:space="preserve">. </w:t>
      </w:r>
    </w:p>
    <w:p w14:paraId="2C171E1D" w14:textId="77777777" w:rsidR="006C17EF" w:rsidRDefault="006C17EF" w:rsidP="002424C6">
      <w:pPr>
        <w:pStyle w:val="Headline1"/>
      </w:pPr>
      <w:bookmarkStart w:id="3" w:name="_Toc459883985"/>
      <w:r>
        <w:t>Acronyms / Terminology and Description / Definition</w:t>
      </w:r>
      <w:bookmarkEnd w:id="3"/>
    </w:p>
    <w:p w14:paraId="0DEB16E1" w14:textId="77777777" w:rsidR="004F2FD2" w:rsidRDefault="004F2FD2" w:rsidP="00C53D6C">
      <w:pPr>
        <w:spacing w:after="60"/>
        <w:rPr>
          <w:b/>
          <w:bCs/>
          <w:u w:val="single"/>
        </w:rPr>
      </w:pPr>
      <w:r>
        <w:rPr>
          <w:b/>
          <w:bCs/>
          <w:u w:val="single"/>
        </w:rPr>
        <w:t>Level 1</w:t>
      </w:r>
      <w:r w:rsidR="00B24C5D">
        <w:rPr>
          <w:b/>
          <w:bCs/>
          <w:u w:val="single"/>
        </w:rPr>
        <w:t>/4</w:t>
      </w:r>
      <w:r>
        <w:rPr>
          <w:b/>
          <w:bCs/>
          <w:u w:val="single"/>
        </w:rPr>
        <w:t xml:space="preserve"> Supplier</w:t>
      </w:r>
      <w:r w:rsidR="00B24C5D">
        <w:rPr>
          <w:b/>
          <w:bCs/>
          <w:u w:val="single"/>
        </w:rPr>
        <w:t>s</w:t>
      </w:r>
      <w:r>
        <w:rPr>
          <w:b/>
          <w:bCs/>
          <w:u w:val="single"/>
        </w:rPr>
        <w:t>:</w:t>
      </w:r>
    </w:p>
    <w:p w14:paraId="0ED96F23" w14:textId="57B3E400" w:rsidR="004F2FD2" w:rsidRPr="004F2FD2" w:rsidRDefault="004F2FD2" w:rsidP="00C53D6C">
      <w:pPr>
        <w:spacing w:after="60"/>
        <w:rPr>
          <w:bCs/>
        </w:rPr>
      </w:pPr>
      <w:r>
        <w:rPr>
          <w:bCs/>
        </w:rPr>
        <w:t xml:space="preserve">Refer to the </w:t>
      </w:r>
      <w:proofErr w:type="spellStart"/>
      <w:r w:rsidR="00C15CD1">
        <w:t>Trans-tech</w:t>
      </w:r>
      <w:proofErr w:type="spellEnd"/>
      <w:r w:rsidR="00C15CD1">
        <w:t xml:space="preserve"> </w:t>
      </w:r>
      <w:r>
        <w:rPr>
          <w:bCs/>
        </w:rPr>
        <w:t xml:space="preserve">Supplier Quality Manual – </w:t>
      </w:r>
      <w:r w:rsidR="00DD2744">
        <w:rPr>
          <w:bCs/>
        </w:rPr>
        <w:t>RFC-SOP-0002</w:t>
      </w:r>
    </w:p>
    <w:p w14:paraId="46894A6F" w14:textId="77777777" w:rsidR="00B24C5D" w:rsidRDefault="00B24C5D" w:rsidP="00C53D6C">
      <w:pPr>
        <w:spacing w:after="60"/>
        <w:rPr>
          <w:b/>
          <w:bCs/>
          <w:u w:val="single"/>
        </w:rPr>
      </w:pPr>
    </w:p>
    <w:p w14:paraId="1BF9716C" w14:textId="77777777" w:rsidR="00F85A53" w:rsidRDefault="00F85A53" w:rsidP="00C53D6C">
      <w:pPr>
        <w:spacing w:after="60"/>
        <w:rPr>
          <w:b/>
          <w:bCs/>
          <w:u w:val="single"/>
        </w:rPr>
      </w:pPr>
      <w:r>
        <w:rPr>
          <w:b/>
          <w:bCs/>
          <w:u w:val="single"/>
        </w:rPr>
        <w:t>PEA</w:t>
      </w:r>
    </w:p>
    <w:p w14:paraId="4B8101B1" w14:textId="77777777" w:rsidR="00F85A53" w:rsidRDefault="00F85A53" w:rsidP="00C53D6C">
      <w:pPr>
        <w:spacing w:after="60"/>
        <w:rPr>
          <w:bCs/>
        </w:rPr>
      </w:pPr>
      <w:r>
        <w:rPr>
          <w:bCs/>
        </w:rPr>
        <w:t>Private employment agency</w:t>
      </w:r>
    </w:p>
    <w:p w14:paraId="2F2ACBC1" w14:textId="77777777" w:rsidR="00786C6F" w:rsidRPr="00F85A53" w:rsidRDefault="00786C6F" w:rsidP="00C53D6C">
      <w:pPr>
        <w:spacing w:after="60"/>
        <w:rPr>
          <w:bCs/>
        </w:rPr>
      </w:pPr>
    </w:p>
    <w:p w14:paraId="17D76689" w14:textId="77777777" w:rsidR="00C53D6C" w:rsidRPr="00C53D6C" w:rsidRDefault="00C53D6C" w:rsidP="00C53D6C">
      <w:pPr>
        <w:spacing w:after="60"/>
        <w:rPr>
          <w:b/>
          <w:bCs/>
          <w:u w:val="single"/>
        </w:rPr>
      </w:pPr>
      <w:r w:rsidRPr="00C53D6C">
        <w:rPr>
          <w:b/>
          <w:bCs/>
          <w:u w:val="single"/>
        </w:rPr>
        <w:t>Sustainability</w:t>
      </w:r>
    </w:p>
    <w:p w14:paraId="3D854AD2" w14:textId="77777777" w:rsidR="00786C6F" w:rsidRDefault="00814228">
      <w:r>
        <w:t>Sustainability is t</w:t>
      </w:r>
      <w:r w:rsidR="00C53D6C">
        <w:t>he demonstrated ability to m</w:t>
      </w:r>
      <w:r w:rsidR="00C53D6C" w:rsidRPr="00C53D6C">
        <w:t>eet the needs of the present without compromising the ability of future generations to meet their own needs</w:t>
      </w:r>
      <w:r w:rsidR="006C17EF">
        <w:t>.</w:t>
      </w:r>
      <w:r w:rsidR="00786C6F">
        <w:t xml:space="preserve">  For the purposes of this specification, Sustainability covers the elements of:</w:t>
      </w:r>
    </w:p>
    <w:p w14:paraId="3D9424D8" w14:textId="77777777" w:rsidR="00786C6F" w:rsidRDefault="00814228" w:rsidP="00367746">
      <w:pPr>
        <w:pStyle w:val="ListParagraph"/>
        <w:numPr>
          <w:ilvl w:val="0"/>
          <w:numId w:val="12"/>
        </w:numPr>
      </w:pPr>
      <w:r>
        <w:t>Environment</w:t>
      </w:r>
    </w:p>
    <w:p w14:paraId="7756420A" w14:textId="77777777" w:rsidR="00814228" w:rsidRDefault="00814228" w:rsidP="00367746">
      <w:pPr>
        <w:pStyle w:val="ListParagraph"/>
        <w:numPr>
          <w:ilvl w:val="0"/>
          <w:numId w:val="12"/>
        </w:numPr>
      </w:pPr>
      <w:r>
        <w:t>Health &amp; Safety</w:t>
      </w:r>
    </w:p>
    <w:p w14:paraId="43307617" w14:textId="77777777" w:rsidR="00814228" w:rsidRDefault="00814228" w:rsidP="00367746">
      <w:pPr>
        <w:pStyle w:val="ListParagraph"/>
        <w:numPr>
          <w:ilvl w:val="0"/>
          <w:numId w:val="12"/>
        </w:numPr>
      </w:pPr>
      <w:r>
        <w:t>Ethics</w:t>
      </w:r>
    </w:p>
    <w:p w14:paraId="352F1EF5" w14:textId="77777777" w:rsidR="00814228" w:rsidRDefault="00814228" w:rsidP="00367746">
      <w:pPr>
        <w:pStyle w:val="ListParagraph"/>
        <w:numPr>
          <w:ilvl w:val="0"/>
          <w:numId w:val="12"/>
        </w:numPr>
      </w:pPr>
      <w:r>
        <w:t>Labor</w:t>
      </w:r>
    </w:p>
    <w:p w14:paraId="6BC3653C" w14:textId="77777777" w:rsidR="00786C6F" w:rsidRDefault="00814228" w:rsidP="00367746">
      <w:pPr>
        <w:pStyle w:val="ListParagraph"/>
        <w:numPr>
          <w:ilvl w:val="0"/>
          <w:numId w:val="12"/>
        </w:numPr>
      </w:pPr>
      <w:r>
        <w:t>Management Systems</w:t>
      </w:r>
    </w:p>
    <w:p w14:paraId="403F2299" w14:textId="744A80E9" w:rsidR="008A5696" w:rsidRDefault="008A5696" w:rsidP="008A5696">
      <w:pPr>
        <w:pStyle w:val="ListParagraph"/>
        <w:numPr>
          <w:ilvl w:val="0"/>
          <w:numId w:val="12"/>
        </w:numPr>
      </w:pPr>
      <w:r w:rsidRPr="008A5696">
        <w:t>Climate change</w:t>
      </w:r>
    </w:p>
    <w:p w14:paraId="420F8C88" w14:textId="77777777" w:rsidR="006C17EF" w:rsidRDefault="006C17EF" w:rsidP="002424C6">
      <w:pPr>
        <w:pStyle w:val="Headline1"/>
      </w:pPr>
      <w:bookmarkStart w:id="4" w:name="_Toc459883986"/>
      <w:r>
        <w:t>Associated Documents</w:t>
      </w:r>
      <w:bookmarkEnd w:id="4"/>
    </w:p>
    <w:p w14:paraId="698F203C" w14:textId="2DDA5946" w:rsidR="00A13F99" w:rsidRDefault="006F7821" w:rsidP="00A13F99">
      <w:r>
        <w:t xml:space="preserve">The documents listed below contain requirements that become part of the contractual agreement between the supplier and </w:t>
      </w:r>
      <w:proofErr w:type="spellStart"/>
      <w:r w:rsidR="00995C29">
        <w:t>Trans-tech</w:t>
      </w:r>
      <w:proofErr w:type="spellEnd"/>
      <w:r>
        <w:t>.</w:t>
      </w:r>
      <w:r w:rsidR="003A4E3D">
        <w:t xml:space="preserve"> These documents are sent to the supplier at the start of product qualification per RFC-WI-0002 ‘</w:t>
      </w:r>
      <w:r w:rsidR="003A4E3D" w:rsidRPr="003A4E3D">
        <w:t>Supplier Qualification and Monitoring</w:t>
      </w:r>
      <w:r w:rsidR="003A4E3D">
        <w:t>’:</w:t>
      </w:r>
    </w:p>
    <w:p w14:paraId="32D48E0A" w14:textId="6A776A57" w:rsidR="006C17EF" w:rsidRPr="00632FCA" w:rsidRDefault="00C15CD1">
      <w:pPr>
        <w:rPr>
          <w:b/>
          <w:bCs/>
          <w:u w:val="single"/>
        </w:rPr>
      </w:pPr>
      <w:proofErr w:type="spellStart"/>
      <w:r w:rsidRPr="00C15CD1">
        <w:rPr>
          <w:b/>
          <w:bCs/>
          <w:u w:val="single"/>
        </w:rPr>
        <w:t>Trans-tech</w:t>
      </w:r>
      <w:proofErr w:type="spellEnd"/>
      <w:r w:rsidR="006C17EF" w:rsidRPr="00632FCA">
        <w:rPr>
          <w:b/>
          <w:bCs/>
          <w:u w:val="single"/>
        </w:rPr>
        <w:t xml:space="preserve"> Documents</w:t>
      </w:r>
    </w:p>
    <w:p w14:paraId="1F59F338" w14:textId="77777777" w:rsidR="001766F7" w:rsidRDefault="0037203A" w:rsidP="004F65CE">
      <w:pPr>
        <w:rPr>
          <w:bCs/>
        </w:rPr>
      </w:pPr>
      <w:r>
        <w:rPr>
          <w:b/>
          <w:bCs/>
        </w:rPr>
        <w:t>RFC-SOP-0002</w:t>
      </w:r>
      <w:r w:rsidR="001766F7">
        <w:rPr>
          <w:b/>
          <w:bCs/>
        </w:rPr>
        <w:tab/>
      </w:r>
      <w:r w:rsidR="007A6072">
        <w:rPr>
          <w:bCs/>
        </w:rPr>
        <w:t xml:space="preserve">RF Ceramics </w:t>
      </w:r>
      <w:r w:rsidR="001766F7">
        <w:rPr>
          <w:bCs/>
        </w:rPr>
        <w:t>Supplier</w:t>
      </w:r>
      <w:r w:rsidR="001766F7" w:rsidRPr="001766F7">
        <w:rPr>
          <w:bCs/>
        </w:rPr>
        <w:t xml:space="preserve"> Quality Manual</w:t>
      </w:r>
    </w:p>
    <w:p w14:paraId="58D48029" w14:textId="77777777" w:rsidR="004F65CE" w:rsidRDefault="0037203A" w:rsidP="004F65CE">
      <w:r>
        <w:rPr>
          <w:b/>
          <w:bCs/>
        </w:rPr>
        <w:t>RFC-F0003</w:t>
      </w:r>
      <w:r w:rsidR="004F65CE" w:rsidRPr="00AB7BA2">
        <w:rPr>
          <w:b/>
          <w:bCs/>
        </w:rPr>
        <w:tab/>
      </w:r>
      <w:r w:rsidR="004F65CE" w:rsidRPr="00AB7BA2">
        <w:rPr>
          <w:b/>
          <w:bCs/>
        </w:rPr>
        <w:tab/>
      </w:r>
      <w:r w:rsidR="0089326D" w:rsidRPr="00AB7BA2">
        <w:t xml:space="preserve">Supplier </w:t>
      </w:r>
      <w:r w:rsidR="00A73685">
        <w:t>Procurement Survey</w:t>
      </w:r>
    </w:p>
    <w:p w14:paraId="228E2B77" w14:textId="298A3A8D" w:rsidR="005A69AA" w:rsidRDefault="005A69AA" w:rsidP="004F65CE">
      <w:r>
        <w:rPr>
          <w:b/>
          <w:bCs/>
        </w:rPr>
        <w:lastRenderedPageBreak/>
        <w:t>RFC-F0008</w:t>
      </w:r>
      <w:r w:rsidRPr="00AB7BA2">
        <w:rPr>
          <w:b/>
          <w:bCs/>
        </w:rPr>
        <w:tab/>
      </w:r>
      <w:r w:rsidRPr="00AB7BA2">
        <w:rPr>
          <w:b/>
          <w:bCs/>
        </w:rPr>
        <w:tab/>
      </w:r>
      <w:r w:rsidRPr="005A69AA">
        <w:t>Supplier Environmental Survey</w:t>
      </w:r>
    </w:p>
    <w:p w14:paraId="6B459669" w14:textId="77777777" w:rsidR="00BD601A" w:rsidRDefault="00DD2744" w:rsidP="004F65CE">
      <w:r>
        <w:rPr>
          <w:b/>
        </w:rPr>
        <w:t>RFC-WI-0005</w:t>
      </w:r>
      <w:r w:rsidR="00F25622">
        <w:tab/>
      </w:r>
      <w:r w:rsidR="00F25622">
        <w:tab/>
      </w:r>
      <w:r>
        <w:t xml:space="preserve">RF Ceramics </w:t>
      </w:r>
      <w:r w:rsidR="00F25622" w:rsidRPr="00F25622">
        <w:t>Green Procurement Supplier Specification</w:t>
      </w:r>
    </w:p>
    <w:p w14:paraId="67A81B1A" w14:textId="77777777" w:rsidR="00192027" w:rsidRDefault="00192027">
      <w:pPr>
        <w:ind w:left="2160" w:hanging="2160"/>
        <w:rPr>
          <w:b/>
          <w:bCs/>
          <w:u w:val="single"/>
        </w:rPr>
      </w:pPr>
    </w:p>
    <w:p w14:paraId="37249015" w14:textId="77777777" w:rsidR="006C17EF" w:rsidRDefault="006C17EF">
      <w:pPr>
        <w:ind w:left="2160" w:hanging="2160"/>
        <w:rPr>
          <w:b/>
          <w:bCs/>
          <w:u w:val="single"/>
        </w:rPr>
      </w:pPr>
      <w:r>
        <w:rPr>
          <w:b/>
          <w:bCs/>
          <w:u w:val="single"/>
        </w:rPr>
        <w:t>National and International Standards</w:t>
      </w:r>
    </w:p>
    <w:p w14:paraId="10B85517" w14:textId="77777777" w:rsidR="006C17EF" w:rsidRDefault="00527382" w:rsidP="0017536B">
      <w:pPr>
        <w:ind w:left="4320" w:hanging="4320"/>
      </w:pPr>
      <w:r>
        <w:rPr>
          <w:b/>
          <w:bCs/>
        </w:rPr>
        <w:t>RBA (</w:t>
      </w:r>
      <w:r w:rsidR="0017536B" w:rsidRPr="0017536B">
        <w:rPr>
          <w:b/>
          <w:bCs/>
        </w:rPr>
        <w:t>Responsible Business Alliance</w:t>
      </w:r>
      <w:r>
        <w:rPr>
          <w:b/>
          <w:bCs/>
        </w:rPr>
        <w:t>)</w:t>
      </w:r>
      <w:r w:rsidR="00413DB3">
        <w:rPr>
          <w:b/>
          <w:bCs/>
        </w:rPr>
        <w:tab/>
      </w:r>
      <w:r w:rsidR="0017536B" w:rsidRPr="0017536B">
        <w:t>A voluntary industry coalition for corporate social responsibility in global supply chains</w:t>
      </w:r>
    </w:p>
    <w:p w14:paraId="0AA51692" w14:textId="77777777" w:rsidR="00F25622" w:rsidRDefault="00F25622">
      <w:r w:rsidRPr="00F25622">
        <w:rPr>
          <w:b/>
        </w:rPr>
        <w:t>ISO 14001</w:t>
      </w:r>
      <w:r>
        <w:tab/>
      </w:r>
      <w:r>
        <w:tab/>
      </w:r>
      <w:r w:rsidR="00814228">
        <w:tab/>
      </w:r>
      <w:r w:rsidRPr="00F25622">
        <w:t>Environmental management systems - Requirements with guidance for use</w:t>
      </w:r>
    </w:p>
    <w:p w14:paraId="7A5F8FE4" w14:textId="77777777" w:rsidR="00814228" w:rsidRPr="00814228" w:rsidRDefault="00C522BE">
      <w:r w:rsidRPr="00C522BE">
        <w:rPr>
          <w:b/>
        </w:rPr>
        <w:t>IFC</w:t>
      </w:r>
      <w:r>
        <w:tab/>
      </w:r>
      <w:r>
        <w:tab/>
      </w:r>
      <w:r>
        <w:tab/>
      </w:r>
      <w:r w:rsidR="00814228">
        <w:tab/>
      </w:r>
      <w:r>
        <w:t>International Fire Code</w:t>
      </w:r>
      <w:r w:rsidR="00CF6ECD">
        <w:t xml:space="preserve">; as published by the </w:t>
      </w:r>
      <w:proofErr w:type="gramStart"/>
      <w:r w:rsidR="00CF6ECD">
        <w:t>International Code</w:t>
      </w:r>
      <w:proofErr w:type="gramEnd"/>
      <w:r w:rsidR="00CF6ECD">
        <w:t xml:space="preserve"> Council (ICC)</w:t>
      </w:r>
    </w:p>
    <w:p w14:paraId="3F200827" w14:textId="77777777" w:rsidR="006C17EF" w:rsidRDefault="006C17EF" w:rsidP="002424C6">
      <w:pPr>
        <w:pStyle w:val="Headline1"/>
      </w:pPr>
      <w:bookmarkStart w:id="5" w:name="_Toc459883987"/>
      <w:r>
        <w:t xml:space="preserve">Supplier </w:t>
      </w:r>
      <w:r w:rsidR="00F25622">
        <w:t>Requirements</w:t>
      </w:r>
      <w:bookmarkEnd w:id="5"/>
    </w:p>
    <w:p w14:paraId="4AE5906A" w14:textId="17DBEEDF" w:rsidR="008C21F0" w:rsidRDefault="00995C29" w:rsidP="00F25622">
      <w:proofErr w:type="spellStart"/>
      <w:r w:rsidRPr="00995C29">
        <w:t>Trans-tech</w:t>
      </w:r>
      <w:proofErr w:type="spellEnd"/>
      <w:r w:rsidR="00F25622" w:rsidRPr="00F25622">
        <w:t xml:space="preserve"> Sustainability Programs are developed and implemented to provide a structure for sustainable business practices in the areas of Environmental, Health &amp; Safety, Ethics, L</w:t>
      </w:r>
      <w:r w:rsidR="00D40B5A">
        <w:t>abor, Management Systems</w:t>
      </w:r>
      <w:r w:rsidR="00235806">
        <w:t xml:space="preserve"> and Climate Change</w:t>
      </w:r>
      <w:r w:rsidR="00D40B5A">
        <w:t xml:space="preserve">.  </w:t>
      </w:r>
      <w:r w:rsidR="00F25622" w:rsidRPr="00F25622">
        <w:t xml:space="preserve">Our supply chain plays a big part in our Sustainability initiatives.  We believe </w:t>
      </w:r>
      <w:r w:rsidR="004C0DD2">
        <w:t xml:space="preserve">in making great products, responsibly, and our Sustainable business practices help to enable this.   </w:t>
      </w:r>
      <w:r w:rsidR="00D40B5A">
        <w:t xml:space="preserve">  </w:t>
      </w:r>
    </w:p>
    <w:p w14:paraId="63E220F3" w14:textId="404ED599" w:rsidR="002424C6" w:rsidRDefault="002424C6" w:rsidP="00F25622">
      <w:r>
        <w:t xml:space="preserve">Suppliers are responsible </w:t>
      </w:r>
      <w:proofErr w:type="gramStart"/>
      <w:r>
        <w:t>to</w:t>
      </w:r>
      <w:proofErr w:type="gramEnd"/>
      <w:r>
        <w:t xml:space="preserve"> the provisions as prescribed within this specification.  Where there is a difference between regulatory requirements, referenced Codes / Standards, and supplemental </w:t>
      </w:r>
      <w:proofErr w:type="spellStart"/>
      <w:r w:rsidR="00995C29" w:rsidRPr="00995C29">
        <w:t>Trans-tech</w:t>
      </w:r>
      <w:proofErr w:type="spellEnd"/>
      <w:r>
        <w:t xml:space="preserve"> requirements specified herein, the more stringent shall apply.</w:t>
      </w:r>
    </w:p>
    <w:p w14:paraId="75170070" w14:textId="77777777" w:rsidR="00A9178B" w:rsidRDefault="00F25622" w:rsidP="00F25622">
      <w:r w:rsidRPr="00F25622">
        <w:t xml:space="preserve">We encourage you to contact us with any questions you may have regarding this specification.  It is our intent to partner with our supply chain to foster </w:t>
      </w:r>
      <w:r w:rsidR="004C0DD2">
        <w:t>sustainable</w:t>
      </w:r>
      <w:r w:rsidRPr="00F25622">
        <w:t xml:space="preserve"> business practices across the industry.  Refer to </w:t>
      </w:r>
      <w:r w:rsidR="0089326D">
        <w:t>sec</w:t>
      </w:r>
      <w:r w:rsidR="00814228">
        <w:t xml:space="preserve">tion 5.0 – </w:t>
      </w:r>
      <w:r w:rsidR="0089326D">
        <w:t>Contacts</w:t>
      </w:r>
      <w:r w:rsidR="00814228">
        <w:t>,</w:t>
      </w:r>
      <w:r w:rsidR="0089326D">
        <w:t xml:space="preserve"> </w:t>
      </w:r>
      <w:r w:rsidRPr="00F25622">
        <w:t>for more information.</w:t>
      </w:r>
    </w:p>
    <w:p w14:paraId="0E78B3B0" w14:textId="7274ED3E" w:rsidR="00A9178B" w:rsidRDefault="00995C29" w:rsidP="004D0218">
      <w:pPr>
        <w:pStyle w:val="Headline2"/>
      </w:pPr>
      <w:bookmarkStart w:id="6" w:name="_Toc459883988"/>
      <w:proofErr w:type="spellStart"/>
      <w:r w:rsidRPr="00995C29">
        <w:t>Trans-tech</w:t>
      </w:r>
      <w:proofErr w:type="spellEnd"/>
      <w:r w:rsidRPr="00995C29">
        <w:t xml:space="preserve"> </w:t>
      </w:r>
      <w:r w:rsidR="00A9178B">
        <w:t>Sustainability Policy</w:t>
      </w:r>
      <w:bookmarkEnd w:id="6"/>
    </w:p>
    <w:p w14:paraId="47922919" w14:textId="52CA4EFC" w:rsidR="00A9178B" w:rsidRDefault="00A9178B" w:rsidP="00A9178B">
      <w:r>
        <w:t xml:space="preserve">This manual is designed in conformance to the </w:t>
      </w:r>
      <w:r w:rsidR="00995C29" w:rsidRPr="00995C29">
        <w:t>Trans-tech</w:t>
      </w:r>
      <w:r w:rsidR="00995C29">
        <w:t>s’</w:t>
      </w:r>
      <w:r>
        <w:t xml:space="preserve"> Sustainability Policy</w:t>
      </w:r>
      <w:r w:rsidR="00995C29">
        <w:t>:</w:t>
      </w:r>
    </w:p>
    <w:p w14:paraId="7731391E" w14:textId="718B9F70" w:rsidR="00995C29" w:rsidRPr="00591561" w:rsidRDefault="00995C29" w:rsidP="00A9178B">
      <w:pPr>
        <w:rPr>
          <w:i/>
          <w:iCs/>
          <w:color w:val="1F497D" w:themeColor="text2"/>
        </w:rPr>
      </w:pPr>
      <w:proofErr w:type="spellStart"/>
      <w:r w:rsidRPr="00591561">
        <w:rPr>
          <w:i/>
          <w:iCs/>
          <w:color w:val="1F497D" w:themeColor="text2"/>
        </w:rPr>
        <w:t>Trans-tec</w:t>
      </w:r>
      <w:r w:rsidR="00591561" w:rsidRPr="00591561">
        <w:rPr>
          <w:i/>
          <w:iCs/>
          <w:color w:val="1F497D" w:themeColor="text2"/>
        </w:rPr>
        <w:t>h</w:t>
      </w:r>
      <w:proofErr w:type="spellEnd"/>
      <w:r w:rsidRPr="00591561">
        <w:rPr>
          <w:i/>
          <w:iCs/>
          <w:color w:val="1F497D" w:themeColor="text2"/>
        </w:rPr>
        <w:t xml:space="preserve"> is committed to operating under Sustainable Business Practices that meet today’s needs without compromising the ability of future generations to meet their own. We employ a management system approach to:</w:t>
      </w:r>
    </w:p>
    <w:p w14:paraId="32BE52D1" w14:textId="4AAC9999" w:rsidR="00995C29" w:rsidRPr="00591561" w:rsidRDefault="00995C29" w:rsidP="00995C29">
      <w:pPr>
        <w:pStyle w:val="ListParagraph"/>
        <w:numPr>
          <w:ilvl w:val="0"/>
          <w:numId w:val="25"/>
        </w:numPr>
        <w:rPr>
          <w:i/>
          <w:iCs/>
          <w:color w:val="1F497D" w:themeColor="text2"/>
        </w:rPr>
      </w:pPr>
      <w:r w:rsidRPr="00591561">
        <w:rPr>
          <w:i/>
          <w:iCs/>
          <w:color w:val="1F497D" w:themeColor="text2"/>
        </w:rPr>
        <w:t>Comply with applicable laws, regulations and requirements</w:t>
      </w:r>
    </w:p>
    <w:p w14:paraId="5A8D53A7" w14:textId="1116E50C" w:rsidR="00995C29" w:rsidRPr="00591561" w:rsidRDefault="00B61C74" w:rsidP="00995C29">
      <w:pPr>
        <w:pStyle w:val="ListParagraph"/>
        <w:numPr>
          <w:ilvl w:val="0"/>
          <w:numId w:val="25"/>
        </w:numPr>
        <w:rPr>
          <w:i/>
          <w:iCs/>
          <w:color w:val="1F497D" w:themeColor="text2"/>
        </w:rPr>
      </w:pPr>
      <w:r w:rsidRPr="00591561">
        <w:rPr>
          <w:i/>
          <w:iCs/>
          <w:color w:val="1F497D" w:themeColor="text2"/>
        </w:rPr>
        <w:t>Prevent pollution, conserve resources and minimize waste</w:t>
      </w:r>
    </w:p>
    <w:p w14:paraId="365DB3D5" w14:textId="49166063" w:rsidR="00B61C74" w:rsidRPr="00591561" w:rsidRDefault="00B61C74" w:rsidP="00995C29">
      <w:pPr>
        <w:pStyle w:val="ListParagraph"/>
        <w:numPr>
          <w:ilvl w:val="0"/>
          <w:numId w:val="25"/>
        </w:numPr>
        <w:rPr>
          <w:i/>
          <w:iCs/>
          <w:color w:val="1F497D" w:themeColor="text2"/>
        </w:rPr>
      </w:pPr>
      <w:r w:rsidRPr="00591561">
        <w:rPr>
          <w:i/>
          <w:iCs/>
          <w:color w:val="1F497D" w:themeColor="text2"/>
        </w:rPr>
        <w:t>Cultivate safe, healthy and production work environments</w:t>
      </w:r>
    </w:p>
    <w:p w14:paraId="7A7C9A71" w14:textId="71525F69" w:rsidR="00B61C74" w:rsidRPr="00591561" w:rsidRDefault="00B61C74" w:rsidP="00995C29">
      <w:pPr>
        <w:pStyle w:val="ListParagraph"/>
        <w:numPr>
          <w:ilvl w:val="0"/>
          <w:numId w:val="25"/>
        </w:numPr>
        <w:rPr>
          <w:i/>
          <w:iCs/>
          <w:color w:val="1F497D" w:themeColor="text2"/>
        </w:rPr>
      </w:pPr>
      <w:r w:rsidRPr="00591561">
        <w:rPr>
          <w:i/>
          <w:iCs/>
          <w:color w:val="1F497D" w:themeColor="text2"/>
        </w:rPr>
        <w:t>Operate with integrity, honesty and accountability</w:t>
      </w:r>
    </w:p>
    <w:p w14:paraId="00232F17" w14:textId="6D68D791" w:rsidR="00B61C74" w:rsidRPr="00591561" w:rsidRDefault="00B61C74" w:rsidP="00995C29">
      <w:pPr>
        <w:pStyle w:val="ListParagraph"/>
        <w:numPr>
          <w:ilvl w:val="0"/>
          <w:numId w:val="25"/>
        </w:numPr>
        <w:rPr>
          <w:i/>
          <w:iCs/>
          <w:color w:val="1F497D" w:themeColor="text2"/>
        </w:rPr>
      </w:pPr>
      <w:r w:rsidRPr="00591561">
        <w:rPr>
          <w:i/>
          <w:iCs/>
          <w:color w:val="1F497D" w:themeColor="text2"/>
        </w:rPr>
        <w:t>Foster continuous improvement</w:t>
      </w:r>
    </w:p>
    <w:p w14:paraId="2475F76A" w14:textId="11623DF4" w:rsidR="00AD22B7" w:rsidRPr="00591561" w:rsidRDefault="00B61C74" w:rsidP="00A9178B">
      <w:pPr>
        <w:pStyle w:val="ListParagraph"/>
        <w:numPr>
          <w:ilvl w:val="0"/>
          <w:numId w:val="25"/>
        </w:numPr>
        <w:rPr>
          <w:i/>
          <w:iCs/>
          <w:color w:val="1F497D" w:themeColor="text2"/>
        </w:rPr>
      </w:pPr>
      <w:proofErr w:type="gramStart"/>
      <w:r w:rsidRPr="00591561">
        <w:rPr>
          <w:i/>
          <w:iCs/>
          <w:color w:val="1F497D" w:themeColor="text2"/>
        </w:rPr>
        <w:t>Promote</w:t>
      </w:r>
      <w:proofErr w:type="gramEnd"/>
      <w:r w:rsidRPr="00591561">
        <w:rPr>
          <w:i/>
          <w:iCs/>
          <w:color w:val="1F497D" w:themeColor="text2"/>
        </w:rPr>
        <w:t xml:space="preserve"> Sustainability throughout our supply chain</w:t>
      </w:r>
    </w:p>
    <w:p w14:paraId="5CA1698F" w14:textId="77777777" w:rsidR="00416627" w:rsidRDefault="00416627" w:rsidP="004D0218">
      <w:pPr>
        <w:pStyle w:val="Headline2"/>
      </w:pPr>
      <w:bookmarkStart w:id="7" w:name="_Toc459883989"/>
      <w:r>
        <w:t>Regulatory Requirements</w:t>
      </w:r>
      <w:bookmarkEnd w:id="7"/>
    </w:p>
    <w:p w14:paraId="375B7ACD" w14:textId="3C8DDD69" w:rsidR="00416627" w:rsidRDefault="00C47B5B" w:rsidP="00416627">
      <w:proofErr w:type="spellStart"/>
      <w:r>
        <w:t>Trans-tech</w:t>
      </w:r>
      <w:proofErr w:type="spellEnd"/>
      <w:r w:rsidR="00416627">
        <w:t xml:space="preserve"> requires that its suppliers maintain Sustainability programs in compliance with all applicable regulatory and legal requirements as they apply to the location of each facility.  This includes the areas of Environmental, Health &amp; Safety, Ethics, and Labor.</w:t>
      </w:r>
    </w:p>
    <w:p w14:paraId="4B82DADF" w14:textId="77777777" w:rsidR="00416627" w:rsidRDefault="0017536B" w:rsidP="0017536B">
      <w:pPr>
        <w:pStyle w:val="Headline2"/>
      </w:pPr>
      <w:r w:rsidRPr="0017536B">
        <w:t>Responsible Business Alliance</w:t>
      </w:r>
      <w:r>
        <w:t xml:space="preserve"> (RBA)</w:t>
      </w:r>
    </w:p>
    <w:p w14:paraId="76137307" w14:textId="7C6A6334" w:rsidR="00416627" w:rsidRDefault="006944BB" w:rsidP="00416627">
      <w:proofErr w:type="spellStart"/>
      <w:r>
        <w:t>Trans-tech</w:t>
      </w:r>
      <w:proofErr w:type="spellEnd"/>
      <w:r w:rsidR="00416627">
        <w:t xml:space="preserve"> requires that its suppliers maintain Sustainability programs aligned with the requirements of the </w:t>
      </w:r>
      <w:r w:rsidR="0017536B">
        <w:rPr>
          <w:b/>
        </w:rPr>
        <w:t>RBA (</w:t>
      </w:r>
      <w:r w:rsidR="0017536B" w:rsidRPr="0017536B">
        <w:rPr>
          <w:b/>
        </w:rPr>
        <w:t>R</w:t>
      </w:r>
      <w:r w:rsidR="0017536B">
        <w:rPr>
          <w:b/>
        </w:rPr>
        <w:t>e</w:t>
      </w:r>
      <w:r w:rsidR="0017536B" w:rsidRPr="0017536B">
        <w:rPr>
          <w:b/>
        </w:rPr>
        <w:t>sponsible Business Alliance</w:t>
      </w:r>
      <w:r w:rsidR="0017536B">
        <w:rPr>
          <w:b/>
        </w:rPr>
        <w:t>)</w:t>
      </w:r>
      <w:r w:rsidR="0017536B">
        <w:t>.  The alliance</w:t>
      </w:r>
      <w:r w:rsidR="0017536B" w:rsidRPr="0017536B">
        <w:t>, formerly the Electronic Industry Citizenship Coalition (EICC), is a nonprofit coalition of leading companies dedicated to improving social, environmental and ethical conditions in their global supply chains</w:t>
      </w:r>
      <w:r w:rsidR="0017536B">
        <w:t xml:space="preserve">. </w:t>
      </w:r>
      <w:r w:rsidR="00BC0677">
        <w:t>For ease of reference, the current version of the Code has been imbedded in this docu</w:t>
      </w:r>
      <w:r w:rsidR="001805B5">
        <w:t>ment in section 4.5</w:t>
      </w:r>
      <w:r w:rsidR="00BC0677">
        <w:t>.  You can also access the code, including available translations to languages other than Eng</w:t>
      </w:r>
      <w:r w:rsidR="001805B5">
        <w:t>lish, via the R</w:t>
      </w:r>
      <w:r w:rsidR="00037BDA">
        <w:t>B</w:t>
      </w:r>
      <w:r w:rsidR="001805B5">
        <w:t>A</w:t>
      </w:r>
      <w:r w:rsidR="00BC0677">
        <w:t xml:space="preserve"> website at:</w:t>
      </w:r>
      <w:r w:rsidR="00F110DC">
        <w:t xml:space="preserve"> </w:t>
      </w:r>
      <w:hyperlink r:id="rId8" w:history="1">
        <w:r w:rsidR="001805B5" w:rsidRPr="008C771C">
          <w:rPr>
            <w:rStyle w:val="Hyperlink"/>
          </w:rPr>
          <w:t>http://www.responsiblebusiness.org/standards/code-of-conduct/</w:t>
        </w:r>
      </w:hyperlink>
    </w:p>
    <w:p w14:paraId="6330C176" w14:textId="77777777" w:rsidR="001805B5" w:rsidRDefault="001805B5" w:rsidP="00416627"/>
    <w:p w14:paraId="607AB7B0" w14:textId="77777777" w:rsidR="002424C6" w:rsidRDefault="001805B5" w:rsidP="004D0218">
      <w:pPr>
        <w:pStyle w:val="Headline2"/>
      </w:pPr>
      <w:bookmarkStart w:id="8" w:name="_Toc459883991"/>
      <w:r>
        <w:lastRenderedPageBreak/>
        <w:t>Supplier</w:t>
      </w:r>
      <w:r w:rsidR="002424C6">
        <w:t xml:space="preserve"> Requirements</w:t>
      </w:r>
      <w:bookmarkEnd w:id="8"/>
    </w:p>
    <w:p w14:paraId="5EE5C363" w14:textId="77777777" w:rsidR="00B211C8" w:rsidRPr="008911E8" w:rsidRDefault="00490DDE" w:rsidP="002424C6">
      <w:pPr>
        <w:pStyle w:val="Headline3"/>
      </w:pPr>
      <w:bookmarkStart w:id="9" w:name="_Toc459883992"/>
      <w:r w:rsidRPr="008911E8">
        <w:t>Product Compliance</w:t>
      </w:r>
      <w:bookmarkEnd w:id="9"/>
    </w:p>
    <w:p w14:paraId="2F858EBF" w14:textId="3BF19ADA" w:rsidR="00416627" w:rsidRPr="00B86023" w:rsidRDefault="00416627" w:rsidP="00416627">
      <w:r w:rsidRPr="00B86023">
        <w:t xml:space="preserve">Level 1 suppliers of materials used in </w:t>
      </w:r>
      <w:r w:rsidR="006944BB">
        <w:t xml:space="preserve">Trans-techs’ </w:t>
      </w:r>
      <w:r w:rsidRPr="00B86023">
        <w:t>finished goods are required to</w:t>
      </w:r>
      <w:r w:rsidR="00AF65C3">
        <w:t xml:space="preserve"> conform to the Substance Restriction specification per Green Procurement Supplier Specification </w:t>
      </w:r>
      <w:r w:rsidR="00DD2744">
        <w:t>–</w:t>
      </w:r>
      <w:r w:rsidR="00AF65C3">
        <w:t xml:space="preserve"> </w:t>
      </w:r>
      <w:r w:rsidR="00DD2744">
        <w:t>RFC-WI-0005</w:t>
      </w:r>
      <w:r w:rsidR="00AF65C3">
        <w:t xml:space="preserve"> by completing the Supplier Environment Survey – </w:t>
      </w:r>
      <w:r w:rsidR="00DD2744">
        <w:t>RFC-F0008</w:t>
      </w:r>
      <w:r w:rsidR="000D2533">
        <w:t>, or page ‘</w:t>
      </w:r>
      <w:r w:rsidR="000D2533" w:rsidRPr="000D2533">
        <w:t>Supplier Env Survey</w:t>
      </w:r>
      <w:r w:rsidR="000D2533">
        <w:t xml:space="preserve">’ on </w:t>
      </w:r>
      <w:r w:rsidR="000D2533" w:rsidRPr="000D2533">
        <w:t>Supplier Procurement Survey</w:t>
      </w:r>
      <w:r w:rsidR="000D2533">
        <w:t xml:space="preserve"> - </w:t>
      </w:r>
      <w:r w:rsidR="000D2533" w:rsidRPr="000D2533">
        <w:t>RFC-F0003</w:t>
      </w:r>
      <w:r w:rsidR="00AF65C3">
        <w:t xml:space="preserve">. If requested </w:t>
      </w:r>
      <w:r w:rsidR="00A34714">
        <w:t xml:space="preserve">by </w:t>
      </w:r>
      <w:proofErr w:type="spellStart"/>
      <w:r w:rsidR="006944BB">
        <w:t>Trans-tech</w:t>
      </w:r>
      <w:proofErr w:type="spellEnd"/>
      <w:r w:rsidR="00AF65C3">
        <w:t xml:space="preserve">, suppliers must provide evidence showing the source of all materials content. </w:t>
      </w:r>
      <w:r w:rsidRPr="00B86023">
        <w:t xml:space="preserve"> </w:t>
      </w:r>
      <w:r w:rsidR="00D86FDC" w:rsidRPr="00B86023">
        <w:t>Supplier systems must be capable of supporting the following:</w:t>
      </w:r>
    </w:p>
    <w:p w14:paraId="31C210CD" w14:textId="11DBE465" w:rsidR="00D86FDC" w:rsidRPr="00B86023" w:rsidRDefault="001E7FAE" w:rsidP="00367746">
      <w:pPr>
        <w:pStyle w:val="ListParagraph"/>
        <w:numPr>
          <w:ilvl w:val="0"/>
          <w:numId w:val="5"/>
        </w:numPr>
        <w:spacing w:after="80"/>
        <w:contextualSpacing w:val="0"/>
      </w:pPr>
      <w:r w:rsidRPr="00B86023">
        <w:t xml:space="preserve">An established process for materials evaluation of all materials supplied to you (as a supplier to </w:t>
      </w:r>
      <w:proofErr w:type="spellStart"/>
      <w:r w:rsidR="006944BB">
        <w:t>Trans-tech</w:t>
      </w:r>
      <w:proofErr w:type="spellEnd"/>
      <w:r w:rsidRPr="00B86023">
        <w:t>)</w:t>
      </w:r>
      <w:r w:rsidR="00201DB1" w:rsidRPr="00B86023">
        <w:t xml:space="preserve"> for confirmation of materials content.  This includes a supplier survey process and/or a laboratory analytical process.</w:t>
      </w:r>
    </w:p>
    <w:p w14:paraId="7D0B5306" w14:textId="244E029A" w:rsidR="001E7FAE" w:rsidRPr="00B86023" w:rsidRDefault="001E7FAE" w:rsidP="00367746">
      <w:pPr>
        <w:pStyle w:val="ListParagraph"/>
        <w:numPr>
          <w:ilvl w:val="0"/>
          <w:numId w:val="5"/>
        </w:numPr>
        <w:spacing w:after="80"/>
        <w:contextualSpacing w:val="0"/>
      </w:pPr>
      <w:r w:rsidRPr="00B86023">
        <w:t xml:space="preserve">An established process for physical analysis of the finished good being supplied to </w:t>
      </w:r>
      <w:proofErr w:type="spellStart"/>
      <w:r w:rsidR="00C15CD1" w:rsidRPr="00C15CD1">
        <w:t>Trans-tech</w:t>
      </w:r>
      <w:proofErr w:type="spellEnd"/>
    </w:p>
    <w:p w14:paraId="367D031E" w14:textId="77777777" w:rsidR="001E7FAE" w:rsidRPr="00B86023" w:rsidRDefault="001E7FAE" w:rsidP="00367746">
      <w:pPr>
        <w:pStyle w:val="ListParagraph"/>
        <w:numPr>
          <w:ilvl w:val="0"/>
          <w:numId w:val="5"/>
        </w:numPr>
        <w:spacing w:after="80"/>
        <w:contextualSpacing w:val="0"/>
      </w:pPr>
      <w:r w:rsidRPr="00B86023">
        <w:t xml:space="preserve">An established process to verify and confirm conformance to all applicable regulatory requirements such as EU RoHS, China RoHS, REACH, </w:t>
      </w:r>
      <w:proofErr w:type="spellStart"/>
      <w:r w:rsidRPr="00B86023">
        <w:t>etc</w:t>
      </w:r>
      <w:proofErr w:type="spellEnd"/>
      <w:r w:rsidRPr="00B86023">
        <w:t xml:space="preserve">… </w:t>
      </w:r>
    </w:p>
    <w:p w14:paraId="74ED6C23" w14:textId="77777777" w:rsidR="001E7FAE" w:rsidRPr="00B86023" w:rsidRDefault="001E7FAE" w:rsidP="00367746">
      <w:pPr>
        <w:pStyle w:val="ListParagraph"/>
        <w:numPr>
          <w:ilvl w:val="0"/>
          <w:numId w:val="5"/>
        </w:numPr>
        <w:spacing w:after="80"/>
        <w:contextualSpacing w:val="0"/>
      </w:pPr>
      <w:r w:rsidRPr="00B86023">
        <w:t>An established process for proper marking of products and packaging to avoid mixing of compliant and non-compliant parts</w:t>
      </w:r>
    </w:p>
    <w:p w14:paraId="535A7D8A" w14:textId="77777777" w:rsidR="00416627" w:rsidRDefault="00416627" w:rsidP="00BC0677">
      <w:pPr>
        <w:pStyle w:val="Headline3"/>
      </w:pPr>
      <w:bookmarkStart w:id="10" w:name="_Toc459883993"/>
      <w:r>
        <w:t xml:space="preserve">Supplier </w:t>
      </w:r>
      <w:r w:rsidR="00AC0818">
        <w:t xml:space="preserve">Management System </w:t>
      </w:r>
      <w:r>
        <w:t>Requirements</w:t>
      </w:r>
      <w:bookmarkEnd w:id="10"/>
    </w:p>
    <w:p w14:paraId="518EF6AA" w14:textId="19615248" w:rsidR="00416627" w:rsidRPr="00622212" w:rsidRDefault="00D50595" w:rsidP="00416627">
      <w:proofErr w:type="spellStart"/>
      <w:r>
        <w:t>Trans-tech</w:t>
      </w:r>
      <w:proofErr w:type="spellEnd"/>
      <w:r w:rsidR="00416627" w:rsidRPr="00622212">
        <w:t xml:space="preserve"> requires its suppliers to establish and maintain </w:t>
      </w:r>
      <w:r w:rsidR="00416627" w:rsidRPr="00622212">
        <w:rPr>
          <w:u w:val="single"/>
        </w:rPr>
        <w:t>documented</w:t>
      </w:r>
      <w:r w:rsidR="00416627" w:rsidRPr="00622212">
        <w:t xml:space="preserve"> management systems for the Sustainability elements of ethics, labor, health &amp; safety, and the environment.  These systems should be aligned with recognized standards as follows:</w:t>
      </w:r>
    </w:p>
    <w:p w14:paraId="7499C84C" w14:textId="77777777" w:rsidR="00416627" w:rsidRPr="00622212" w:rsidRDefault="00416627" w:rsidP="004E75AB">
      <w:pPr>
        <w:numPr>
          <w:ilvl w:val="0"/>
          <w:numId w:val="3"/>
        </w:numPr>
        <w:spacing w:after="80"/>
      </w:pPr>
      <w:r w:rsidRPr="00622212">
        <w:t>Sustainability</w:t>
      </w:r>
      <w:r w:rsidR="005C303D" w:rsidRPr="00622212">
        <w:t xml:space="preserve">: </w:t>
      </w:r>
      <w:r w:rsidR="004E75AB" w:rsidRPr="004E75AB">
        <w:t>RBA (R</w:t>
      </w:r>
      <w:r w:rsidR="004E75AB">
        <w:t>esponsible Business Alliance) - refer to section 4.5</w:t>
      </w:r>
    </w:p>
    <w:p w14:paraId="4AA60511" w14:textId="77777777" w:rsidR="00416627" w:rsidRPr="00622212" w:rsidRDefault="00416627" w:rsidP="00367746">
      <w:pPr>
        <w:numPr>
          <w:ilvl w:val="0"/>
          <w:numId w:val="3"/>
        </w:numPr>
        <w:spacing w:after="80"/>
      </w:pPr>
      <w:r w:rsidRPr="00622212">
        <w:t>Environmental</w:t>
      </w:r>
      <w:r w:rsidR="005C303D" w:rsidRPr="00622212">
        <w:t xml:space="preserve">: </w:t>
      </w:r>
      <w:r w:rsidRPr="00622212">
        <w:t>ISO 14001</w:t>
      </w:r>
    </w:p>
    <w:p w14:paraId="5E1D47F2" w14:textId="77777777" w:rsidR="00877C7D" w:rsidRDefault="00416627" w:rsidP="00A32DA0">
      <w:r w:rsidRPr="00622212">
        <w:t xml:space="preserve">Suppliers </w:t>
      </w:r>
      <w:proofErr w:type="gramStart"/>
      <w:r w:rsidRPr="00622212">
        <w:t>shall</w:t>
      </w:r>
      <w:proofErr w:type="gramEnd"/>
      <w:r w:rsidRPr="00622212">
        <w:t xml:space="preserve"> ensure all Sustainability programs are properly communicated to employees and specific training is implemented and documented for those </w:t>
      </w:r>
      <w:proofErr w:type="gramStart"/>
      <w:r w:rsidRPr="00622212">
        <w:t>persons</w:t>
      </w:r>
      <w:proofErr w:type="gramEnd"/>
      <w:r w:rsidRPr="00622212">
        <w:t xml:space="preserve"> </w:t>
      </w:r>
      <w:r w:rsidR="00DD48E0" w:rsidRPr="00622212">
        <w:t>for whom it is required</w:t>
      </w:r>
      <w:r w:rsidRPr="00622212">
        <w:t>.</w:t>
      </w:r>
    </w:p>
    <w:p w14:paraId="08034A52" w14:textId="6CBB1BB9" w:rsidR="00FA5C66" w:rsidRPr="00733C5F" w:rsidRDefault="00FA5C66" w:rsidP="00FA5C66">
      <w:r w:rsidRPr="00733C5F">
        <w:t xml:space="preserve">Suppliers shall consider climate change with respect to </w:t>
      </w:r>
      <w:proofErr w:type="gramStart"/>
      <w:r w:rsidRPr="00733C5F">
        <w:t>local</w:t>
      </w:r>
      <w:proofErr w:type="gramEnd"/>
      <w:r w:rsidRPr="00733C5F">
        <w:t xml:space="preserve"> environment, business requirements, and sustainability. </w:t>
      </w:r>
      <w:r w:rsidR="00D579CB" w:rsidRPr="00733C5F">
        <w:t>Trans-Tech</w:t>
      </w:r>
      <w:r w:rsidRPr="00733C5F">
        <w:t xml:space="preserve"> </w:t>
      </w:r>
      <w:r w:rsidR="00D579CB" w:rsidRPr="00733C5F">
        <w:t>suggests</w:t>
      </w:r>
      <w:r w:rsidRPr="00733C5F">
        <w:t xml:space="preserve"> the </w:t>
      </w:r>
      <w:proofErr w:type="gramStart"/>
      <w:r w:rsidRPr="00733C5F">
        <w:t>main focus</w:t>
      </w:r>
      <w:proofErr w:type="gramEnd"/>
      <w:r w:rsidRPr="00733C5F">
        <w:t xml:space="preserve"> of the </w:t>
      </w:r>
      <w:proofErr w:type="gramStart"/>
      <w:r w:rsidRPr="00733C5F">
        <w:t>suppliers</w:t>
      </w:r>
      <w:proofErr w:type="gramEnd"/>
      <w:r w:rsidRPr="00733C5F">
        <w:t xml:space="preserve"> contribution to environmental stewardship shall focus on:</w:t>
      </w:r>
    </w:p>
    <w:p w14:paraId="0146DE72" w14:textId="7FDBE531" w:rsidR="00FA5C66" w:rsidRPr="00733C5F" w:rsidRDefault="00FA5C66" w:rsidP="00FA5C66">
      <w:r w:rsidRPr="00733C5F">
        <w:t>•</w:t>
      </w:r>
      <w:r w:rsidRPr="00733C5F">
        <w:tab/>
        <w:t>Minimizing electrical usage</w:t>
      </w:r>
    </w:p>
    <w:p w14:paraId="16D066CD" w14:textId="0014C92F" w:rsidR="00FA5C66" w:rsidRPr="00733C5F" w:rsidRDefault="00FA5C66" w:rsidP="00FA5C66">
      <w:r w:rsidRPr="00733C5F">
        <w:t>•</w:t>
      </w:r>
      <w:r w:rsidRPr="00733C5F">
        <w:tab/>
      </w:r>
      <w:r w:rsidR="00D579CB" w:rsidRPr="00733C5F">
        <w:t>Eliminating or m</w:t>
      </w:r>
      <w:r w:rsidRPr="00733C5F">
        <w:t xml:space="preserve">inimizing </w:t>
      </w:r>
      <w:proofErr w:type="gramStart"/>
      <w:r w:rsidRPr="00733C5F">
        <w:t>waste</w:t>
      </w:r>
      <w:r w:rsidR="00D579CB" w:rsidRPr="00733C5F">
        <w:t xml:space="preserve"> water</w:t>
      </w:r>
      <w:proofErr w:type="gramEnd"/>
    </w:p>
    <w:p w14:paraId="4BC15133" w14:textId="04E3207A" w:rsidR="00FA5C66" w:rsidRPr="00733C5F" w:rsidRDefault="00FA5C66" w:rsidP="00FA5C66">
      <w:r w:rsidRPr="00733C5F">
        <w:t>•</w:t>
      </w:r>
      <w:r w:rsidRPr="00733C5F">
        <w:tab/>
        <w:t>Prevention of pollution</w:t>
      </w:r>
    </w:p>
    <w:p w14:paraId="10E7072E" w14:textId="74CF1606" w:rsidR="00FA5C66" w:rsidRPr="00733C5F" w:rsidRDefault="00FA5C66" w:rsidP="00FA5C66">
      <w:r w:rsidRPr="00733C5F">
        <w:t>•</w:t>
      </w:r>
      <w:r w:rsidRPr="00733C5F">
        <w:tab/>
        <w:t>Reclaiming &amp; recycling processed and waste materials</w:t>
      </w:r>
    </w:p>
    <w:p w14:paraId="245E08E6" w14:textId="77777777" w:rsidR="00483D59" w:rsidRDefault="00877C7D" w:rsidP="00BC0677">
      <w:pPr>
        <w:pStyle w:val="Headline3"/>
      </w:pPr>
      <w:bookmarkStart w:id="11" w:name="_Toc459883994"/>
      <w:r>
        <w:t>Conflict M</w:t>
      </w:r>
      <w:r w:rsidR="005E08F6">
        <w:t>ineral</w:t>
      </w:r>
      <w:r w:rsidR="00A32DA0">
        <w:t>s</w:t>
      </w:r>
      <w:bookmarkEnd w:id="11"/>
    </w:p>
    <w:p w14:paraId="46882E4E" w14:textId="77777777" w:rsidR="006F25D6" w:rsidRDefault="006F25D6" w:rsidP="006F25D6">
      <w:r>
        <w:t xml:space="preserve">Many industries, including the semiconductor and electronics industries, utilize tin, tantalum, tungsten (also known as the 3Ts), and gold in their products and manufacturing processes.  Gold and </w:t>
      </w:r>
      <w:proofErr w:type="gramStart"/>
      <w:r>
        <w:t>the minerals</w:t>
      </w:r>
      <w:proofErr w:type="gramEnd"/>
      <w:r>
        <w:t xml:space="preserve"> used to produce tin, tantalum and tungsten are mined throughout the world, including in central and southern Africa. The operators of some mines extracting these minerals in central and southern Africa, particularly in The Democratic Republic of Congo (DRC) and the countries sharing an internationally recognized border with the DRC (the Covered Countries), are known to have inflicted rampant human rights abuses on the population of The Democratic Republic of Congo and adjoining countries and to have used the proceeds from the trade in these minerals to engage in violent conflicts in the DRC and its surrounding areas.   </w:t>
      </w:r>
    </w:p>
    <w:p w14:paraId="71653C80" w14:textId="77777777" w:rsidR="006F25D6" w:rsidRDefault="006F25D6" w:rsidP="006F25D6">
      <w:r>
        <w:t xml:space="preserve">In 2010, the United States federal government enacted the Dodd-Frank Wall Street Reform and Consumer Protection Act which, among other things, contained a section addressing the humanitarian goal of ending the violent conflict and human rights abuses in the DRC and surrounding areas which are being funded by the exploitation and trade of “conflict minerals” mined in that region.  As required by Section 1502 of the Dodd-Frank Act, a final rule has been adopted by the United States Securities and Exchange Commission (SEC) which requires, beginning on or before May 31, 2014, all publicly reporting companies for which conflict minerals are “necessary to the functionality or production” of products they manufacture or contract to manufacture to make disclosures about their use of “conflict minerals” in their products and </w:t>
      </w:r>
      <w:r>
        <w:lastRenderedPageBreak/>
        <w:t>manufacturing processes. “Conflict minerals,” as defined in the final rule, include cassiterite, columbite-tantalite and wolframite (and their derivatives, tin, tantalum and tungsten), gold and any other mineral or its derivatives determined by the Secretary of State to be funding con</w:t>
      </w:r>
      <w:r w:rsidR="0001702F">
        <w:t>flict in the Covered Countries.</w:t>
      </w:r>
    </w:p>
    <w:p w14:paraId="53CEF65B" w14:textId="77777777" w:rsidR="00490607" w:rsidRDefault="00490607" w:rsidP="006F25D6"/>
    <w:p w14:paraId="45CDE4A3" w14:textId="3BAAF0A3" w:rsidR="00490607" w:rsidRPr="00490607" w:rsidRDefault="00D50595" w:rsidP="00490607">
      <w:pPr>
        <w:rPr>
          <w:b/>
        </w:rPr>
      </w:pPr>
      <w:proofErr w:type="spellStart"/>
      <w:r w:rsidRPr="00D50595">
        <w:rPr>
          <w:b/>
        </w:rPr>
        <w:t>Trans-tech</w:t>
      </w:r>
      <w:proofErr w:type="spellEnd"/>
      <w:r w:rsidRPr="00D50595">
        <w:rPr>
          <w:b/>
        </w:rPr>
        <w:t xml:space="preserve"> </w:t>
      </w:r>
      <w:r w:rsidR="00490607" w:rsidRPr="00490607">
        <w:rPr>
          <w:b/>
        </w:rPr>
        <w:t>is committed to the responsible sourcing of minerals.  We have established programs aligned with the internationally recognized OECD due diligence framework</w:t>
      </w:r>
      <w:r w:rsidR="00490607" w:rsidRPr="00490607">
        <w:rPr>
          <w:b/>
          <w:vertAlign w:val="superscript"/>
        </w:rPr>
        <w:t>1</w:t>
      </w:r>
      <w:r w:rsidR="00490607" w:rsidRPr="00490607">
        <w:rPr>
          <w:b/>
        </w:rPr>
        <w:t xml:space="preserve"> to regularly evaluate our supply chain and require our suppliers to do the same.  Suppliers are prohibited from supplying </w:t>
      </w:r>
      <w:proofErr w:type="spellStart"/>
      <w:r w:rsidRPr="00D50595">
        <w:rPr>
          <w:b/>
        </w:rPr>
        <w:t>Trans-tech</w:t>
      </w:r>
      <w:proofErr w:type="spellEnd"/>
      <w:r w:rsidR="00490607" w:rsidRPr="00490607">
        <w:rPr>
          <w:b/>
        </w:rPr>
        <w:t xml:space="preserve"> with materials known to be derived from the DRC or adjoining countries that have not been confirmed as “DRC Conflict-Free” via a recognized and credible </w:t>
      </w:r>
      <w:proofErr w:type="gramStart"/>
      <w:r w:rsidR="00490607" w:rsidRPr="00490607">
        <w:rPr>
          <w:b/>
        </w:rPr>
        <w:t>third party</w:t>
      </w:r>
      <w:proofErr w:type="gramEnd"/>
      <w:r w:rsidR="00490607" w:rsidRPr="00490607">
        <w:rPr>
          <w:b/>
        </w:rPr>
        <w:t xml:space="preserve"> process such as the Conflict Free Sourcing Initiative’s Conflict Free Smelter Program (CFSP).</w:t>
      </w:r>
    </w:p>
    <w:p w14:paraId="06C92A6B" w14:textId="77777777" w:rsidR="00490607" w:rsidRDefault="00490607" w:rsidP="006F25D6">
      <w:r w:rsidRPr="00C7598B">
        <w:rPr>
          <w:vertAlign w:val="superscript"/>
        </w:rPr>
        <w:t>1.</w:t>
      </w:r>
      <w:r>
        <w:rPr>
          <w:vertAlign w:val="superscript"/>
        </w:rPr>
        <w:t xml:space="preserve"> </w:t>
      </w:r>
      <w:r w:rsidRPr="00925AB2">
        <w:rPr>
          <w:sz w:val="16"/>
          <w:szCs w:val="16"/>
        </w:rPr>
        <w:t>“OECD due diligence framework” refers to the Organization for Economic Co-Operation and Development’s guidance titled “OECD Due Diligence Guidance for Responsible Supply Chains of Minerals from Conflict-Affected and High-Risk Areas.”</w:t>
      </w:r>
    </w:p>
    <w:p w14:paraId="6E6CFF3E" w14:textId="77777777" w:rsidR="00490607" w:rsidRDefault="00490607" w:rsidP="006F25D6"/>
    <w:p w14:paraId="6688EC73" w14:textId="531F8F61" w:rsidR="0015666F" w:rsidRPr="00CE0CE7" w:rsidRDefault="0015666F" w:rsidP="006F25D6">
      <w:r w:rsidRPr="00CE0CE7">
        <w:t xml:space="preserve">These provisions apply to all </w:t>
      </w:r>
      <w:proofErr w:type="spellStart"/>
      <w:r w:rsidR="00D50595" w:rsidRPr="00D50595">
        <w:t>Trans-tech</w:t>
      </w:r>
      <w:proofErr w:type="spellEnd"/>
      <w:r w:rsidRPr="00CE0CE7">
        <w:t xml:space="preserve"> suppliers providing us the above listed metals, either directly, or contained within components or other materials.</w:t>
      </w:r>
    </w:p>
    <w:p w14:paraId="2DE3EC98" w14:textId="224B4750" w:rsidR="00CE0CE7" w:rsidRPr="0001702F" w:rsidRDefault="005C3CA1" w:rsidP="006F25D6">
      <w:r>
        <w:t>Suppliers must work towards getting 100%</w:t>
      </w:r>
      <w:r w:rsidR="0001702F" w:rsidRPr="0001702F">
        <w:t xml:space="preserve"> of their conflict minerals supply from CFS</w:t>
      </w:r>
      <w:r w:rsidR="00707AD8">
        <w:t xml:space="preserve"> (or equivalent)</w:t>
      </w:r>
      <w:r w:rsidR="0001702F" w:rsidRPr="0001702F">
        <w:t xml:space="preserve"> program certified smel</w:t>
      </w:r>
      <w:r>
        <w:t>ters</w:t>
      </w:r>
      <w:r w:rsidR="0001702F" w:rsidRPr="0001702F">
        <w:t>.</w:t>
      </w:r>
      <w:r w:rsidR="00CE0CE7">
        <w:t xml:space="preserve">  </w:t>
      </w:r>
      <w:proofErr w:type="gramStart"/>
      <w:r w:rsidR="00B10F9E" w:rsidRPr="005C3CA1">
        <w:rPr>
          <w:b/>
        </w:rPr>
        <w:t>At this time</w:t>
      </w:r>
      <w:proofErr w:type="gramEnd"/>
      <w:r w:rsidR="00B10F9E" w:rsidRPr="005C3CA1">
        <w:rPr>
          <w:b/>
        </w:rPr>
        <w:t xml:space="preserve">, </w:t>
      </w:r>
      <w:proofErr w:type="spellStart"/>
      <w:r w:rsidR="00D50595" w:rsidRPr="00D50595">
        <w:rPr>
          <w:b/>
        </w:rPr>
        <w:t>Trans-tech</w:t>
      </w:r>
      <w:proofErr w:type="spellEnd"/>
      <w:r w:rsidR="00B10F9E" w:rsidRPr="005C3CA1">
        <w:rPr>
          <w:b/>
        </w:rPr>
        <w:t xml:space="preserve"> is requiring ALL </w:t>
      </w:r>
      <w:r w:rsidR="005C7CA1">
        <w:rPr>
          <w:b/>
        </w:rPr>
        <w:t xml:space="preserve">supply chain smelters </w:t>
      </w:r>
      <w:r w:rsidR="00B10F9E" w:rsidRPr="005C3CA1">
        <w:rPr>
          <w:b/>
        </w:rPr>
        <w:t>to be on the CFS list</w:t>
      </w:r>
      <w:r w:rsidR="00746D07" w:rsidRPr="005C3CA1">
        <w:rPr>
          <w:b/>
        </w:rPr>
        <w:t xml:space="preserve"> of audited smelters (conflict-free</w:t>
      </w:r>
      <w:r w:rsidR="00746D07" w:rsidRPr="00BC0677">
        <w:t>)</w:t>
      </w:r>
      <w:r w:rsidR="005C7CA1">
        <w:t xml:space="preserve"> </w:t>
      </w:r>
      <w:r w:rsidR="005C7CA1" w:rsidRPr="005C7CA1">
        <w:rPr>
          <w:b/>
        </w:rPr>
        <w:t>or active smelters (meaning in the audit process)</w:t>
      </w:r>
      <w:r w:rsidR="00B10F9E" w:rsidRPr="005C7CA1">
        <w:rPr>
          <w:b/>
        </w:rPr>
        <w:t>.</w:t>
      </w:r>
      <w:r w:rsidR="00707AD8" w:rsidRPr="002424C6">
        <w:t xml:space="preserve"> </w:t>
      </w:r>
      <w:r w:rsidR="00707AD8">
        <w:t xml:space="preserve"> Lists for both CFS audited and active smelters can be found at: </w:t>
      </w:r>
      <w:hyperlink r:id="rId9" w:history="1">
        <w:r w:rsidR="00A97B1F" w:rsidRPr="001644A5">
          <w:rPr>
            <w:rStyle w:val="Hyperlink"/>
          </w:rPr>
          <w:t>http://www.conflictfreesourcing.org/</w:t>
        </w:r>
      </w:hyperlink>
      <w:r w:rsidR="00A97B1F">
        <w:t xml:space="preserve"> </w:t>
      </w:r>
      <w:r w:rsidR="00707AD8">
        <w:t xml:space="preserve">.  </w:t>
      </w:r>
      <w:proofErr w:type="gramStart"/>
      <w:r w:rsidR="00746D07" w:rsidRPr="005C3CA1">
        <w:t>Smelters</w:t>
      </w:r>
      <w:proofErr w:type="gramEnd"/>
      <w:r w:rsidR="00746D07" w:rsidRPr="005C3CA1">
        <w:t xml:space="preserve"> not </w:t>
      </w:r>
      <w:r w:rsidR="00707AD8">
        <w:t xml:space="preserve">CFS audited or </w:t>
      </w:r>
      <w:proofErr w:type="gramStart"/>
      <w:r w:rsidR="00707AD8">
        <w:t>active</w:t>
      </w:r>
      <w:proofErr w:type="gramEnd"/>
      <w:r w:rsidR="00746D07" w:rsidRPr="005C3CA1">
        <w:t xml:space="preserve"> shall be removed from the supply chain</w:t>
      </w:r>
      <w:r w:rsidR="0099159C" w:rsidRPr="005C3CA1">
        <w:t>.</w:t>
      </w:r>
      <w:r w:rsidR="00B10F9E" w:rsidRPr="005C3CA1">
        <w:t xml:space="preserve">  </w:t>
      </w:r>
      <w:r>
        <w:t>Note: For gold, the LBMA (London Bullion Market Association) process is considered an approved audit process equivalent to CFS.  Facilities that are LBMA compliant are included in the CFS list on the CFSI website.</w:t>
      </w:r>
    </w:p>
    <w:p w14:paraId="1BF83D84" w14:textId="7270EBEE" w:rsidR="00483D59" w:rsidRDefault="0089709C" w:rsidP="00483D59">
      <w:r>
        <w:t xml:space="preserve">In support of </w:t>
      </w:r>
      <w:r w:rsidR="00D50595" w:rsidRPr="00D50595">
        <w:t>Trans-tech</w:t>
      </w:r>
      <w:r w:rsidR="00D50595">
        <w:t>s’</w:t>
      </w:r>
      <w:r w:rsidR="0015666F">
        <w:t xml:space="preserve"> Conflict Minerals policy</w:t>
      </w:r>
      <w:r>
        <w:t>, suppliers are required the following:</w:t>
      </w:r>
    </w:p>
    <w:p w14:paraId="1D5CB092" w14:textId="77777777" w:rsidR="00D12AD4" w:rsidRDefault="00D12AD4" w:rsidP="00367746">
      <w:pPr>
        <w:pStyle w:val="ListParagraph"/>
        <w:numPr>
          <w:ilvl w:val="0"/>
          <w:numId w:val="6"/>
        </w:numPr>
      </w:pPr>
      <w:r>
        <w:t>A policy in place that inclu</w:t>
      </w:r>
      <w:r w:rsidR="00A97B1F">
        <w:t>des</w:t>
      </w:r>
      <w:r w:rsidR="002E3540">
        <w:t xml:space="preserve"> a commitment to</w:t>
      </w:r>
      <w:r w:rsidR="00A97B1F">
        <w:t xml:space="preserve"> DRC Conflict-Free sourcing</w:t>
      </w:r>
    </w:p>
    <w:p w14:paraId="07EE8CB0" w14:textId="77777777" w:rsidR="00A97B1F" w:rsidRDefault="0089709C" w:rsidP="00A97B1F">
      <w:pPr>
        <w:pStyle w:val="ListParagraph"/>
        <w:numPr>
          <w:ilvl w:val="0"/>
          <w:numId w:val="6"/>
        </w:numPr>
      </w:pPr>
      <w:r>
        <w:t xml:space="preserve">A system by which </w:t>
      </w:r>
      <w:r w:rsidR="00980E12">
        <w:t xml:space="preserve">their </w:t>
      </w:r>
      <w:r>
        <w:t>supply chain is evaluated and monitored</w:t>
      </w:r>
      <w:r w:rsidR="00A97B1F">
        <w:t>,</w:t>
      </w:r>
      <w:r>
        <w:t xml:space="preserve"> </w:t>
      </w:r>
      <w:r w:rsidR="00A97B1F">
        <w:t xml:space="preserve">designed and operated in accordance </w:t>
      </w:r>
      <w:proofErr w:type="gramStart"/>
      <w:r w:rsidR="00A97B1F">
        <w:t>to</w:t>
      </w:r>
      <w:proofErr w:type="gramEnd"/>
      <w:r w:rsidR="00A97B1F">
        <w:t xml:space="preserve"> the OECD Due Diligence Guidance for Responsible Supply Chains of Minerals from Conflict-Affected and High-Risk Areas (OECD Guidance) </w:t>
      </w:r>
    </w:p>
    <w:p w14:paraId="6597DF87" w14:textId="77777777" w:rsidR="0089709C" w:rsidRDefault="002E3540" w:rsidP="00367746">
      <w:pPr>
        <w:pStyle w:val="ListParagraph"/>
        <w:numPr>
          <w:ilvl w:val="0"/>
          <w:numId w:val="6"/>
        </w:numPr>
      </w:pPr>
      <w:r>
        <w:t>Identification of 100% of the suppliers of 3TG in their supply chain, as well as identification of 100% of the associated smelters / refiners from which the materials are sourced</w:t>
      </w:r>
    </w:p>
    <w:p w14:paraId="0E67229A" w14:textId="77777777" w:rsidR="002E3540" w:rsidRDefault="002E3540" w:rsidP="00980E12">
      <w:pPr>
        <w:pStyle w:val="ListParagraph"/>
        <w:numPr>
          <w:ilvl w:val="0"/>
          <w:numId w:val="6"/>
        </w:numPr>
      </w:pPr>
      <w:r>
        <w:t xml:space="preserve">A supply chain </w:t>
      </w:r>
      <w:proofErr w:type="gramStart"/>
      <w:r>
        <w:t>comprised</w:t>
      </w:r>
      <w:proofErr w:type="gramEnd"/>
      <w:r>
        <w:t xml:space="preserve"> smelters / refiners that are all (100%) CFSI Conflict-Free (Compliant) or Active (actively engaged in the CFSI audit program and listed on a CFSI Active list)</w:t>
      </w:r>
      <w:r w:rsidR="00980E12">
        <w:t xml:space="preserve">.  Refer to the CFSI smelter lists at: </w:t>
      </w:r>
      <w:hyperlink r:id="rId10" w:history="1">
        <w:r w:rsidR="00980E12" w:rsidRPr="001644A5">
          <w:rPr>
            <w:rStyle w:val="Hyperlink"/>
          </w:rPr>
          <w:t>http://www.conflictfreesourcing.org/</w:t>
        </w:r>
      </w:hyperlink>
      <w:r w:rsidR="00980E12">
        <w:t xml:space="preserve"> </w:t>
      </w:r>
    </w:p>
    <w:p w14:paraId="25A71848" w14:textId="2D5F6268" w:rsidR="00877C7D" w:rsidRDefault="00CD38CE" w:rsidP="00367746">
      <w:pPr>
        <w:pStyle w:val="ListParagraph"/>
        <w:numPr>
          <w:ilvl w:val="0"/>
          <w:numId w:val="6"/>
        </w:numPr>
      </w:pPr>
      <w:r>
        <w:t>C</w:t>
      </w:r>
      <w:r w:rsidR="0089709C">
        <w:t xml:space="preserve">omplete and return to </w:t>
      </w:r>
      <w:proofErr w:type="spellStart"/>
      <w:r w:rsidR="00C15CD1" w:rsidRPr="00C15CD1">
        <w:t>Trans-tech</w:t>
      </w:r>
      <w:proofErr w:type="spellEnd"/>
      <w:r w:rsidR="009E16B9">
        <w:t xml:space="preserve"> upon request</w:t>
      </w:r>
      <w:r w:rsidR="0089709C">
        <w:t xml:space="preserve"> </w:t>
      </w:r>
      <w:r w:rsidR="002E3540">
        <w:t>an up-to-date</w:t>
      </w:r>
      <w:r w:rsidR="0089709C">
        <w:t xml:space="preserve"> Conflict </w:t>
      </w:r>
      <w:r w:rsidR="005C3CA1">
        <w:t>Minerals Reporting Template (CMRT</w:t>
      </w:r>
      <w:r w:rsidR="00D12AD4">
        <w:t>), identifying ALL smelter</w:t>
      </w:r>
      <w:r w:rsidR="002E3540">
        <w:t xml:space="preserve">s and their countries of origin, and satisfying </w:t>
      </w:r>
      <w:proofErr w:type="gramStart"/>
      <w:r w:rsidR="002E3540">
        <w:t>all of</w:t>
      </w:r>
      <w:proofErr w:type="gramEnd"/>
      <w:r w:rsidR="002E3540">
        <w:t xml:space="preserve"> the above referenced requirements</w:t>
      </w:r>
    </w:p>
    <w:p w14:paraId="165B4DB0" w14:textId="77777777" w:rsidR="004309B8" w:rsidRDefault="00DD48E0" w:rsidP="00BC0677">
      <w:pPr>
        <w:pStyle w:val="Headline3"/>
      </w:pPr>
      <w:bookmarkStart w:id="12" w:name="_Toc459883995"/>
      <w:r>
        <w:t>Freely Chosen Employment (</w:t>
      </w:r>
      <w:r w:rsidR="004309B8">
        <w:t>Slavery and Human Trafficking Prevention</w:t>
      </w:r>
      <w:r w:rsidR="00B62FEA">
        <w:t>)</w:t>
      </w:r>
      <w:bookmarkEnd w:id="12"/>
    </w:p>
    <w:p w14:paraId="47C01002" w14:textId="77777777" w:rsidR="00700445" w:rsidRDefault="00700445" w:rsidP="00700445">
      <w:r>
        <w:t xml:space="preserve">As a member of the </w:t>
      </w:r>
      <w:r w:rsidR="00687154">
        <w:t>RBA (</w:t>
      </w:r>
      <w:r w:rsidR="00687154" w:rsidRPr="00687154">
        <w:t>Responsible Business Alliance</w:t>
      </w:r>
      <w:r w:rsidR="00687154">
        <w:t>)</w:t>
      </w:r>
      <w:r w:rsidR="00687154" w:rsidRPr="00687154">
        <w:t xml:space="preserve"> </w:t>
      </w:r>
      <w:r>
        <w:t>we are committed to environmental and social respo</w:t>
      </w:r>
      <w:r w:rsidR="00687154">
        <w:t>nsibility.  Since 2004, the RBA</w:t>
      </w:r>
      <w:r>
        <w:t xml:space="preserve"> has promoted a Code of Conduct which prohibits the use of forced, bonded, indentured labor or involuntary prison labor.  We require our suppliers to comply with the Code and take seriously</w:t>
      </w:r>
      <w:r w:rsidR="00070018">
        <w:t xml:space="preserve"> all forms of non-conformance</w:t>
      </w:r>
      <w:r>
        <w:t>.</w:t>
      </w:r>
    </w:p>
    <w:p w14:paraId="2E3309F9" w14:textId="1DCD6B71" w:rsidR="00700445" w:rsidRDefault="00700445" w:rsidP="00700445">
      <w:r>
        <w:t xml:space="preserve">In addition to </w:t>
      </w:r>
      <w:r w:rsidR="00687154">
        <w:t>our work as a member of the RBA</w:t>
      </w:r>
      <w:r>
        <w:t xml:space="preserve">, </w:t>
      </w:r>
      <w:proofErr w:type="spellStart"/>
      <w:r w:rsidR="001803F1">
        <w:t>Trans-tech</w:t>
      </w:r>
      <w:proofErr w:type="spellEnd"/>
      <w:r>
        <w:t xml:space="preserve"> has internal policies and practices that are based on the Code and international labor and human rights standards.  We partner with our supply chain to create an environment where workers have the right to freely choose employment, the right to associate freely, voluntarily join or not join labor unions and worker councils, and the right to bargain collectively if they choose.</w:t>
      </w:r>
    </w:p>
    <w:p w14:paraId="771268D9" w14:textId="5B47E035" w:rsidR="00B7290E" w:rsidRDefault="00700445" w:rsidP="00B7290E">
      <w:r>
        <w:t xml:space="preserve">In support of this policy, </w:t>
      </w:r>
      <w:proofErr w:type="spellStart"/>
      <w:r w:rsidR="001803F1">
        <w:t>Trans-tech</w:t>
      </w:r>
      <w:proofErr w:type="spellEnd"/>
      <w:r w:rsidR="004309B8">
        <w:t xml:space="preserve"> (both </w:t>
      </w:r>
      <w:proofErr w:type="spellStart"/>
      <w:r w:rsidR="001803F1">
        <w:t>Trans-</w:t>
      </w:r>
      <w:proofErr w:type="gramStart"/>
      <w:r w:rsidR="001803F1">
        <w:t>tech</w:t>
      </w:r>
      <w:proofErr w:type="spellEnd"/>
      <w:proofErr w:type="gramEnd"/>
      <w:r w:rsidR="004309B8">
        <w:t xml:space="preserve"> directly and all our supply chain partners) requires compliance to all labor and ethics laws as applicable to the country where work is being performed.  </w:t>
      </w:r>
      <w:r w:rsidR="00986BA8">
        <w:t>D</w:t>
      </w:r>
      <w:r w:rsidR="00986BA8" w:rsidRPr="00986BA8">
        <w:t>irect suppliers</w:t>
      </w:r>
      <w:r w:rsidR="00986BA8">
        <w:t xml:space="preserve"> of materials incorporated into </w:t>
      </w:r>
      <w:proofErr w:type="spellStart"/>
      <w:r w:rsidR="001803F1">
        <w:t>Trans-tech</w:t>
      </w:r>
      <w:proofErr w:type="spellEnd"/>
      <w:r w:rsidR="00986BA8">
        <w:t xml:space="preserve"> finished goods (our products) certify that those materials comply with the laws regarding slavery and human trafficking of the country or countries in which the supplier(s) is doing business</w:t>
      </w:r>
      <w:r>
        <w:t xml:space="preserve"> (refer to sec. 4.</w:t>
      </w:r>
      <w:r w:rsidR="008E62FF">
        <w:t>4.1</w:t>
      </w:r>
      <w:r>
        <w:t xml:space="preserve"> – Product </w:t>
      </w:r>
      <w:r>
        <w:lastRenderedPageBreak/>
        <w:t>Compliance)</w:t>
      </w:r>
      <w:r w:rsidR="00986BA8">
        <w:t xml:space="preserve">.  </w:t>
      </w:r>
      <w:r w:rsidR="004309B8">
        <w:t>We further prohibit the use of human trafficking or slavery, including involuntary or bonded l</w:t>
      </w:r>
      <w:r w:rsidR="004D0218">
        <w:t>abor, or indentured servitude.</w:t>
      </w:r>
    </w:p>
    <w:p w14:paraId="184D5368" w14:textId="77777777" w:rsidR="00CB3EF1" w:rsidRDefault="00CB3EF1" w:rsidP="00BC0677">
      <w:pPr>
        <w:pStyle w:val="Headline3"/>
      </w:pPr>
      <w:bookmarkStart w:id="13" w:name="_Toc250989689"/>
      <w:bookmarkStart w:id="14" w:name="_Toc459883996"/>
      <w:r>
        <w:t xml:space="preserve">Supplier </w:t>
      </w:r>
      <w:r w:rsidR="008F6AAA">
        <w:t>Self-Assessment</w:t>
      </w:r>
      <w:bookmarkEnd w:id="13"/>
      <w:bookmarkEnd w:id="14"/>
    </w:p>
    <w:p w14:paraId="698578F2" w14:textId="7D62CF22" w:rsidR="00CB3EF1" w:rsidRDefault="001803F1" w:rsidP="00CB3EF1">
      <w:proofErr w:type="spellStart"/>
      <w:r>
        <w:t>Trans-tech</w:t>
      </w:r>
      <w:proofErr w:type="spellEnd"/>
      <w:r w:rsidR="002E55A9">
        <w:t xml:space="preserve"> requires</w:t>
      </w:r>
      <w:r w:rsidR="002E6BD9">
        <w:t xml:space="preserve"> suppliers of</w:t>
      </w:r>
      <w:r w:rsidR="00E85995">
        <w:t xml:space="preserve"> </w:t>
      </w:r>
      <w:r w:rsidR="00E85995" w:rsidRPr="00E85995">
        <w:rPr>
          <w:b/>
          <w:i/>
        </w:rPr>
        <w:t xml:space="preserve">Level 1 </w:t>
      </w:r>
      <w:r w:rsidR="002E6BD9">
        <w:rPr>
          <w:b/>
          <w:i/>
        </w:rPr>
        <w:t xml:space="preserve">materials </w:t>
      </w:r>
      <w:r w:rsidR="00C146B0">
        <w:t xml:space="preserve">to complete a supplier </w:t>
      </w:r>
      <w:r w:rsidR="00E85995">
        <w:t>risk assessment</w:t>
      </w:r>
      <w:r w:rsidR="00C146B0">
        <w:t xml:space="preserve">.  </w:t>
      </w:r>
      <w:r w:rsidR="002E55A9">
        <w:t xml:space="preserve">Suppliers receive from </w:t>
      </w:r>
      <w:proofErr w:type="spellStart"/>
      <w:r>
        <w:t>Trans-tech</w:t>
      </w:r>
      <w:proofErr w:type="spellEnd"/>
      <w:r w:rsidR="002E55A9">
        <w:t xml:space="preserve"> form </w:t>
      </w:r>
      <w:r w:rsidR="00A73685">
        <w:t>RFC-F0003</w:t>
      </w:r>
      <w:r w:rsidR="002E55A9">
        <w:t xml:space="preserve"> – “</w:t>
      </w:r>
      <w:r w:rsidR="009A3896">
        <w:t>Supplier Procurement Survey</w:t>
      </w:r>
      <w:r w:rsidR="002E55A9">
        <w:t xml:space="preserve">.”  The form contains a tab titled “Sustainability.”  Suppliers are required to complete this tab by responding to the questions and returning the completed form to </w:t>
      </w:r>
      <w:proofErr w:type="spellStart"/>
      <w:r>
        <w:t>Trans-tech</w:t>
      </w:r>
      <w:proofErr w:type="spellEnd"/>
      <w:r w:rsidR="002E55A9">
        <w:t xml:space="preserve">.  </w:t>
      </w:r>
    </w:p>
    <w:p w14:paraId="407DD6A6" w14:textId="77777777" w:rsidR="00CB3EF1" w:rsidRPr="00CF140F" w:rsidRDefault="00CB3EF1" w:rsidP="00367746">
      <w:pPr>
        <w:pStyle w:val="ListParagraph"/>
        <w:numPr>
          <w:ilvl w:val="0"/>
          <w:numId w:val="4"/>
        </w:numPr>
        <w:rPr>
          <w:b/>
          <w:vanish/>
        </w:rPr>
      </w:pPr>
    </w:p>
    <w:p w14:paraId="36A06603" w14:textId="77777777" w:rsidR="00CB3EF1" w:rsidRPr="00CF140F" w:rsidRDefault="00CB3EF1" w:rsidP="00367746">
      <w:pPr>
        <w:pStyle w:val="ListParagraph"/>
        <w:numPr>
          <w:ilvl w:val="0"/>
          <w:numId w:val="4"/>
        </w:numPr>
        <w:rPr>
          <w:b/>
          <w:vanish/>
        </w:rPr>
      </w:pPr>
    </w:p>
    <w:p w14:paraId="42765469" w14:textId="77777777" w:rsidR="00CB3EF1" w:rsidRPr="00CF140F" w:rsidRDefault="00CB3EF1" w:rsidP="00367746">
      <w:pPr>
        <w:pStyle w:val="ListParagraph"/>
        <w:numPr>
          <w:ilvl w:val="0"/>
          <w:numId w:val="4"/>
        </w:numPr>
        <w:rPr>
          <w:b/>
          <w:vanish/>
        </w:rPr>
      </w:pPr>
    </w:p>
    <w:p w14:paraId="50911962" w14:textId="77777777" w:rsidR="00CB3EF1" w:rsidRPr="00CF140F" w:rsidRDefault="00CB3EF1" w:rsidP="00367746">
      <w:pPr>
        <w:pStyle w:val="ListParagraph"/>
        <w:numPr>
          <w:ilvl w:val="0"/>
          <w:numId w:val="4"/>
        </w:numPr>
        <w:rPr>
          <w:b/>
          <w:vanish/>
        </w:rPr>
      </w:pPr>
    </w:p>
    <w:p w14:paraId="6987AB40" w14:textId="77777777" w:rsidR="00CB3EF1" w:rsidRPr="00CF140F" w:rsidRDefault="00CB3EF1" w:rsidP="00367746">
      <w:pPr>
        <w:pStyle w:val="ListParagraph"/>
        <w:numPr>
          <w:ilvl w:val="1"/>
          <w:numId w:val="4"/>
        </w:numPr>
        <w:rPr>
          <w:b/>
          <w:vanish/>
        </w:rPr>
      </w:pPr>
    </w:p>
    <w:p w14:paraId="14C1B09C" w14:textId="77777777" w:rsidR="00CB3EF1" w:rsidRPr="00CF140F" w:rsidRDefault="00CB3EF1" w:rsidP="00367746">
      <w:pPr>
        <w:pStyle w:val="ListParagraph"/>
        <w:numPr>
          <w:ilvl w:val="1"/>
          <w:numId w:val="4"/>
        </w:numPr>
        <w:rPr>
          <w:b/>
          <w:vanish/>
        </w:rPr>
      </w:pPr>
    </w:p>
    <w:p w14:paraId="65A11BE6" w14:textId="77777777" w:rsidR="00CB3EF1" w:rsidRPr="00CF140F" w:rsidRDefault="00CB3EF1" w:rsidP="00367746">
      <w:pPr>
        <w:pStyle w:val="ListParagraph"/>
        <w:numPr>
          <w:ilvl w:val="1"/>
          <w:numId w:val="4"/>
        </w:numPr>
        <w:rPr>
          <w:b/>
          <w:vanish/>
        </w:rPr>
      </w:pPr>
    </w:p>
    <w:p w14:paraId="70B82E7A" w14:textId="77777777" w:rsidR="00CB3EF1" w:rsidRPr="00CF140F" w:rsidRDefault="00CB3EF1" w:rsidP="00367746">
      <w:pPr>
        <w:pStyle w:val="ListParagraph"/>
        <w:numPr>
          <w:ilvl w:val="2"/>
          <w:numId w:val="4"/>
        </w:numPr>
        <w:rPr>
          <w:b/>
          <w:vanish/>
        </w:rPr>
      </w:pPr>
    </w:p>
    <w:p w14:paraId="64DBFC0C" w14:textId="77777777" w:rsidR="00CB3EF1" w:rsidRPr="001F0F30" w:rsidRDefault="002E55A9" w:rsidP="002424C6">
      <w:pPr>
        <w:pStyle w:val="Headline4"/>
      </w:pPr>
      <w:r>
        <w:t>Self-Assessment</w:t>
      </w:r>
      <w:r w:rsidR="00CB3EF1" w:rsidRPr="001F0F30">
        <w:t xml:space="preserve"> Scoring</w:t>
      </w:r>
    </w:p>
    <w:p w14:paraId="666150C4" w14:textId="3A6FF63F" w:rsidR="00CB3EF1" w:rsidRDefault="00E85995" w:rsidP="00CB3EF1">
      <w:r w:rsidRPr="00E85995">
        <w:t xml:space="preserve">Suppliers are required </w:t>
      </w:r>
      <w:r>
        <w:t xml:space="preserve">to achieve </w:t>
      </w:r>
      <w:r w:rsidR="002E55A9">
        <w:t xml:space="preserve">an overall </w:t>
      </w:r>
      <w:r w:rsidR="00B62FEA">
        <w:t xml:space="preserve">risk ranking </w:t>
      </w:r>
      <w:r w:rsidR="002E55A9">
        <w:t>score (</w:t>
      </w:r>
      <w:r w:rsidR="00B62FEA">
        <w:t>see ‘Sustainability Survey</w:t>
      </w:r>
      <w:r w:rsidR="002E55A9">
        <w:t>’ tab</w:t>
      </w:r>
      <w:r w:rsidR="00AB7CFC">
        <w:t xml:space="preserve"> of </w:t>
      </w:r>
      <w:r w:rsidR="00A73685">
        <w:t>RFC</w:t>
      </w:r>
      <w:r w:rsidR="00B521F8">
        <w:t>-F0</w:t>
      </w:r>
      <w:r w:rsidR="00A73685">
        <w:t>003</w:t>
      </w:r>
      <w:r w:rsidR="002E55A9">
        <w:t xml:space="preserve">) </w:t>
      </w:r>
      <w:r w:rsidR="00B62FEA">
        <w:t>of</w:t>
      </w:r>
      <w:r w:rsidRPr="00E85995">
        <w:t xml:space="preserve"> “</w:t>
      </w:r>
      <w:r w:rsidR="00B62FEA">
        <w:t>Medium” or “Low” risk</w:t>
      </w:r>
      <w:r w:rsidR="00AB7CFC">
        <w:t xml:space="preserve"> to be approved</w:t>
      </w:r>
      <w:r w:rsidR="00B62FEA">
        <w:t xml:space="preserve">.  Suppliers scoring a ranking of </w:t>
      </w:r>
      <w:r w:rsidR="002E55A9">
        <w:t>“High R</w:t>
      </w:r>
      <w:r w:rsidRPr="00E85995">
        <w:t>isk</w:t>
      </w:r>
      <w:r w:rsidR="002E55A9">
        <w:t>”</w:t>
      </w:r>
      <w:r w:rsidRPr="00E85995">
        <w:t xml:space="preserve"> </w:t>
      </w:r>
      <w:r w:rsidR="00B62FEA">
        <w:t xml:space="preserve">are considered unacceptable and will not receive an approved supplier profile in the </w:t>
      </w:r>
      <w:proofErr w:type="spellStart"/>
      <w:r w:rsidR="001803F1">
        <w:t>Trans-tech</w:t>
      </w:r>
      <w:proofErr w:type="spellEnd"/>
      <w:r w:rsidR="001803F1">
        <w:t xml:space="preserve"> </w:t>
      </w:r>
      <w:r w:rsidR="00B62FEA">
        <w:t xml:space="preserve">system (according to </w:t>
      </w:r>
      <w:proofErr w:type="spellStart"/>
      <w:r w:rsidR="001803F1">
        <w:t>Trans-tech</w:t>
      </w:r>
      <w:proofErr w:type="spellEnd"/>
      <w:r w:rsidR="001803F1">
        <w:t xml:space="preserve"> </w:t>
      </w:r>
      <w:r w:rsidR="00B62FEA">
        <w:t xml:space="preserve">Supplier Qualification requirements as detailed in </w:t>
      </w:r>
      <w:r w:rsidR="00A73685">
        <w:t>RFC-WI-0002</w:t>
      </w:r>
      <w:r w:rsidR="00B62FEA">
        <w:t>)</w:t>
      </w:r>
      <w:r w:rsidR="002E55A9">
        <w:t>.</w:t>
      </w:r>
      <w:r w:rsidR="00B62FEA">
        <w:t xml:space="preserve">  </w:t>
      </w:r>
      <w:r w:rsidR="00AB7CFC">
        <w:t>T</w:t>
      </w:r>
      <w:r w:rsidR="00980E12">
        <w:t xml:space="preserve">hose scoring a risk ranking of </w:t>
      </w:r>
      <w:r w:rsidR="00B62FEA">
        <w:t xml:space="preserve">“High Risk” are informed of their status by </w:t>
      </w:r>
      <w:proofErr w:type="spellStart"/>
      <w:r w:rsidR="001803F1">
        <w:t>Trans-tech</w:t>
      </w:r>
      <w:proofErr w:type="spellEnd"/>
      <w:r w:rsidR="00B62FEA">
        <w:t xml:space="preserve">.  It is the supplier’s responsibility to take the necessary actions to improve their Sustainability programs </w:t>
      </w:r>
      <w:proofErr w:type="gramStart"/>
      <w:r w:rsidR="00B62FEA">
        <w:t>in order to</w:t>
      </w:r>
      <w:proofErr w:type="gramEnd"/>
      <w:r w:rsidR="00B62FEA">
        <w:t xml:space="preserve"> improve their survey score ranking.</w:t>
      </w:r>
      <w:r w:rsidR="00B521F8">
        <w:t xml:space="preserve"> All suppliers are subject to audit at the discretion of </w:t>
      </w:r>
      <w:proofErr w:type="spellStart"/>
      <w:r w:rsidR="001803F1">
        <w:t>Trans-tech</w:t>
      </w:r>
      <w:proofErr w:type="spellEnd"/>
      <w:r w:rsidR="00B521F8">
        <w:t>.</w:t>
      </w:r>
    </w:p>
    <w:tbl>
      <w:tblPr>
        <w:tblStyle w:val="TableGrid"/>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8944"/>
      </w:tblGrid>
      <w:tr w:rsidR="00B35B6B" w14:paraId="4AF3E153" w14:textId="77777777" w:rsidTr="00557B9D">
        <w:trPr>
          <w:cantSplit/>
        </w:trPr>
        <w:tc>
          <w:tcPr>
            <w:tcW w:w="1586" w:type="dxa"/>
            <w:tcBorders>
              <w:top w:val="single" w:sz="4" w:space="0" w:color="auto"/>
            </w:tcBorders>
            <w:shd w:val="clear" w:color="auto" w:fill="BFBFBF" w:themeFill="background1" w:themeFillShade="BF"/>
            <w:vAlign w:val="center"/>
          </w:tcPr>
          <w:p w14:paraId="3E646B6F" w14:textId="77777777" w:rsidR="00B35B6B" w:rsidRPr="00105DF6" w:rsidRDefault="00B35B6B" w:rsidP="00CB3EF1">
            <w:pPr>
              <w:spacing w:before="60" w:after="60"/>
              <w:jc w:val="center"/>
              <w:rPr>
                <w:b/>
                <w:sz w:val="16"/>
                <w:szCs w:val="16"/>
              </w:rPr>
            </w:pPr>
            <w:r w:rsidRPr="00105DF6">
              <w:rPr>
                <w:b/>
                <w:sz w:val="16"/>
                <w:szCs w:val="16"/>
              </w:rPr>
              <w:t>Risk Category</w:t>
            </w:r>
          </w:p>
        </w:tc>
        <w:tc>
          <w:tcPr>
            <w:tcW w:w="8944" w:type="dxa"/>
            <w:tcBorders>
              <w:top w:val="single" w:sz="4" w:space="0" w:color="auto"/>
            </w:tcBorders>
            <w:shd w:val="clear" w:color="auto" w:fill="BFBFBF" w:themeFill="background1" w:themeFillShade="BF"/>
            <w:vAlign w:val="center"/>
          </w:tcPr>
          <w:p w14:paraId="2D7A614F" w14:textId="77777777" w:rsidR="00B35B6B" w:rsidRPr="00105DF6" w:rsidRDefault="00B35B6B" w:rsidP="00CB3EF1">
            <w:pPr>
              <w:spacing w:before="60" w:after="60"/>
              <w:rPr>
                <w:b/>
                <w:sz w:val="16"/>
                <w:szCs w:val="16"/>
              </w:rPr>
            </w:pPr>
            <w:r w:rsidRPr="00105DF6">
              <w:rPr>
                <w:b/>
                <w:sz w:val="16"/>
                <w:szCs w:val="16"/>
              </w:rPr>
              <w:t>Status</w:t>
            </w:r>
          </w:p>
        </w:tc>
      </w:tr>
      <w:tr w:rsidR="00B35B6B" w14:paraId="05AB9E40" w14:textId="77777777" w:rsidTr="00557B9D">
        <w:trPr>
          <w:cantSplit/>
          <w:trHeight w:val="639"/>
        </w:trPr>
        <w:tc>
          <w:tcPr>
            <w:tcW w:w="1586" w:type="dxa"/>
            <w:shd w:val="clear" w:color="auto" w:fill="00B050"/>
            <w:vAlign w:val="center"/>
          </w:tcPr>
          <w:p w14:paraId="09180DE3" w14:textId="77777777" w:rsidR="00B35B6B" w:rsidRPr="00105DF6" w:rsidRDefault="00B35B6B" w:rsidP="00CB3EF1">
            <w:pPr>
              <w:spacing w:after="0"/>
              <w:jc w:val="center"/>
              <w:rPr>
                <w:b/>
                <w:sz w:val="16"/>
                <w:szCs w:val="16"/>
              </w:rPr>
            </w:pPr>
            <w:r w:rsidRPr="00105DF6">
              <w:rPr>
                <w:b/>
                <w:sz w:val="16"/>
                <w:szCs w:val="16"/>
              </w:rPr>
              <w:t>Low Risk</w:t>
            </w:r>
          </w:p>
        </w:tc>
        <w:tc>
          <w:tcPr>
            <w:tcW w:w="8944" w:type="dxa"/>
            <w:vAlign w:val="center"/>
          </w:tcPr>
          <w:p w14:paraId="7AD9840B" w14:textId="77777777" w:rsidR="00B35B6B" w:rsidRPr="00105DF6" w:rsidRDefault="00B35B6B" w:rsidP="00CB3EF1">
            <w:pPr>
              <w:spacing w:before="20" w:after="40"/>
              <w:rPr>
                <w:sz w:val="16"/>
                <w:szCs w:val="16"/>
              </w:rPr>
            </w:pPr>
            <w:r w:rsidRPr="00105DF6">
              <w:rPr>
                <w:sz w:val="16"/>
                <w:szCs w:val="16"/>
              </w:rPr>
              <w:t>Approved</w:t>
            </w:r>
            <w:r w:rsidR="00B62FEA">
              <w:rPr>
                <w:sz w:val="16"/>
                <w:szCs w:val="16"/>
              </w:rPr>
              <w:t xml:space="preserve"> – Subject to </w:t>
            </w:r>
            <w:r>
              <w:rPr>
                <w:sz w:val="16"/>
                <w:szCs w:val="16"/>
              </w:rPr>
              <w:t>audit as needed</w:t>
            </w:r>
          </w:p>
        </w:tc>
      </w:tr>
      <w:tr w:rsidR="00B35B6B" w14:paraId="1F676B70" w14:textId="77777777" w:rsidTr="00557B9D">
        <w:trPr>
          <w:cantSplit/>
          <w:trHeight w:val="639"/>
        </w:trPr>
        <w:tc>
          <w:tcPr>
            <w:tcW w:w="1586" w:type="dxa"/>
            <w:shd w:val="clear" w:color="auto" w:fill="FFFF00"/>
            <w:vAlign w:val="center"/>
          </w:tcPr>
          <w:p w14:paraId="23E2A14B" w14:textId="77777777" w:rsidR="00B35B6B" w:rsidRPr="00105DF6" w:rsidRDefault="00B35B6B" w:rsidP="00CB3EF1">
            <w:pPr>
              <w:spacing w:after="0"/>
              <w:jc w:val="center"/>
              <w:rPr>
                <w:b/>
                <w:sz w:val="16"/>
                <w:szCs w:val="16"/>
              </w:rPr>
            </w:pPr>
            <w:r w:rsidRPr="00105DF6">
              <w:rPr>
                <w:b/>
                <w:sz w:val="16"/>
                <w:szCs w:val="16"/>
              </w:rPr>
              <w:t>Medium Risk</w:t>
            </w:r>
          </w:p>
        </w:tc>
        <w:tc>
          <w:tcPr>
            <w:tcW w:w="8944" w:type="dxa"/>
            <w:vAlign w:val="center"/>
          </w:tcPr>
          <w:p w14:paraId="48527BE2" w14:textId="77777777" w:rsidR="00B35B6B" w:rsidRPr="00105DF6" w:rsidRDefault="00B35B6B" w:rsidP="00AB7CFC">
            <w:pPr>
              <w:spacing w:before="20" w:after="40"/>
              <w:rPr>
                <w:sz w:val="16"/>
                <w:szCs w:val="16"/>
              </w:rPr>
            </w:pPr>
            <w:r>
              <w:rPr>
                <w:sz w:val="16"/>
                <w:szCs w:val="16"/>
              </w:rPr>
              <w:t>Approved</w:t>
            </w:r>
            <w:r w:rsidR="00B62FEA">
              <w:rPr>
                <w:sz w:val="16"/>
                <w:szCs w:val="16"/>
              </w:rPr>
              <w:t xml:space="preserve"> – Subject to </w:t>
            </w:r>
            <w:r>
              <w:rPr>
                <w:sz w:val="16"/>
                <w:szCs w:val="16"/>
              </w:rPr>
              <w:t>audit as needed</w:t>
            </w:r>
            <w:r w:rsidR="00AB7CFC">
              <w:rPr>
                <w:sz w:val="16"/>
                <w:szCs w:val="16"/>
              </w:rPr>
              <w:t xml:space="preserve">. </w:t>
            </w:r>
          </w:p>
        </w:tc>
      </w:tr>
      <w:tr w:rsidR="00B35B6B" w14:paraId="2624527A" w14:textId="77777777" w:rsidTr="00557B9D">
        <w:trPr>
          <w:cantSplit/>
          <w:trHeight w:val="639"/>
        </w:trPr>
        <w:tc>
          <w:tcPr>
            <w:tcW w:w="1586" w:type="dxa"/>
            <w:shd w:val="clear" w:color="auto" w:fill="FF0000"/>
            <w:vAlign w:val="center"/>
          </w:tcPr>
          <w:p w14:paraId="5D917576" w14:textId="77777777" w:rsidR="00B35B6B" w:rsidRPr="00105DF6" w:rsidRDefault="00B35B6B" w:rsidP="00CB3EF1">
            <w:pPr>
              <w:spacing w:after="0"/>
              <w:jc w:val="center"/>
              <w:rPr>
                <w:b/>
                <w:sz w:val="16"/>
                <w:szCs w:val="16"/>
              </w:rPr>
            </w:pPr>
            <w:r w:rsidRPr="00105DF6">
              <w:rPr>
                <w:b/>
                <w:sz w:val="16"/>
                <w:szCs w:val="16"/>
              </w:rPr>
              <w:t>High Risk</w:t>
            </w:r>
          </w:p>
        </w:tc>
        <w:tc>
          <w:tcPr>
            <w:tcW w:w="8944" w:type="dxa"/>
            <w:vAlign w:val="center"/>
          </w:tcPr>
          <w:p w14:paraId="30541E8A" w14:textId="0F77EF2C" w:rsidR="00B35B6B" w:rsidRPr="00B35B6B" w:rsidRDefault="00AB7CFC" w:rsidP="00557B9D">
            <w:pPr>
              <w:spacing w:before="20" w:after="40"/>
              <w:rPr>
                <w:sz w:val="16"/>
                <w:szCs w:val="16"/>
              </w:rPr>
            </w:pPr>
            <w:r>
              <w:rPr>
                <w:sz w:val="16"/>
                <w:szCs w:val="16"/>
              </w:rPr>
              <w:t>NOT Approved</w:t>
            </w:r>
            <w:r w:rsidR="00B62FEA">
              <w:rPr>
                <w:sz w:val="16"/>
                <w:szCs w:val="16"/>
              </w:rPr>
              <w:t xml:space="preserve"> – No supplier profile is created (</w:t>
            </w:r>
            <w:proofErr w:type="spellStart"/>
            <w:r w:rsidR="00C15CD1" w:rsidRPr="00C15CD1">
              <w:rPr>
                <w:sz w:val="16"/>
                <w:szCs w:val="16"/>
              </w:rPr>
              <w:t>Trans-tech</w:t>
            </w:r>
            <w:proofErr w:type="spellEnd"/>
            <w:r w:rsidR="00B62FEA">
              <w:rPr>
                <w:sz w:val="16"/>
                <w:szCs w:val="16"/>
              </w:rPr>
              <w:t xml:space="preserve"> system) and the supplier is not considered qualified for use.  Supplier retains the responsibility to </w:t>
            </w:r>
            <w:proofErr w:type="gramStart"/>
            <w:r w:rsidR="00B62FEA">
              <w:rPr>
                <w:sz w:val="16"/>
                <w:szCs w:val="16"/>
              </w:rPr>
              <w:t>follow-up</w:t>
            </w:r>
            <w:proofErr w:type="gramEnd"/>
            <w:r w:rsidR="00B62FEA">
              <w:rPr>
                <w:sz w:val="16"/>
                <w:szCs w:val="16"/>
              </w:rPr>
              <w:t xml:space="preserve"> and resolve </w:t>
            </w:r>
            <w:r>
              <w:rPr>
                <w:sz w:val="16"/>
                <w:szCs w:val="16"/>
              </w:rPr>
              <w:t>the issues (and provide an updated survey reflecting the changes) if they wish to become a qualified supplier.</w:t>
            </w:r>
          </w:p>
        </w:tc>
      </w:tr>
    </w:tbl>
    <w:p w14:paraId="6B2986D1" w14:textId="77777777" w:rsidR="00A34714" w:rsidRDefault="00A34714" w:rsidP="00A34714"/>
    <w:p w14:paraId="468AF795" w14:textId="77777777" w:rsidR="00950835" w:rsidRDefault="00950835" w:rsidP="00A34714">
      <w:pPr>
        <w:rPr>
          <w:rFonts w:ascii="Arial" w:hAnsi="Arial" w:cs="Arial"/>
          <w:color w:val="2E74B6"/>
          <w:sz w:val="26"/>
          <w:szCs w:val="26"/>
          <w:lang w:val="en-IE"/>
        </w:rPr>
      </w:pPr>
      <w:r w:rsidRPr="00950835">
        <w:rPr>
          <w:rFonts w:ascii="Arial" w:hAnsi="Arial" w:cs="Arial"/>
          <w:color w:val="2E74B6"/>
          <w:sz w:val="26"/>
          <w:szCs w:val="26"/>
          <w:lang w:val="en-IE"/>
        </w:rPr>
        <w:t xml:space="preserve">Version 7.0 (2021) </w:t>
      </w:r>
    </w:p>
    <w:p w14:paraId="4F95B523" w14:textId="40137C0E" w:rsidR="00A34714" w:rsidRDefault="00A34714" w:rsidP="00A34714">
      <w:pPr>
        <w:rPr>
          <w:rFonts w:ascii="Arial" w:hAnsi="Arial" w:cs="Arial"/>
          <w:color w:val="2E74B6"/>
          <w:sz w:val="32"/>
          <w:szCs w:val="32"/>
          <w:lang w:val="en-IE"/>
        </w:rPr>
      </w:pPr>
      <w:r>
        <w:rPr>
          <w:rFonts w:ascii="Arial" w:hAnsi="Arial" w:cs="Arial"/>
          <w:color w:val="2E74B6"/>
          <w:sz w:val="32"/>
          <w:szCs w:val="32"/>
          <w:lang w:val="en-IE"/>
        </w:rPr>
        <w:t>RESPONSIBLE BUSINESS ALLIANCE CODE OF CONDUCT</w:t>
      </w:r>
    </w:p>
    <w:p w14:paraId="635D6001" w14:textId="77777777" w:rsidR="00AE58CF" w:rsidRPr="00AE58CF" w:rsidRDefault="00AE58CF" w:rsidP="00AE58CF">
      <w:pPr>
        <w:autoSpaceDE w:val="0"/>
        <w:autoSpaceDN w:val="0"/>
        <w:adjustRightInd w:val="0"/>
        <w:spacing w:after="0"/>
        <w:rPr>
          <w:rFonts w:ascii="Arial" w:hAnsi="Arial" w:cs="Arial"/>
          <w:sz w:val="22"/>
          <w:szCs w:val="22"/>
          <w:lang w:val="en-IE"/>
        </w:rPr>
      </w:pPr>
      <w:r w:rsidRPr="00AE58CF">
        <w:rPr>
          <w:rFonts w:ascii="Arial" w:hAnsi="Arial" w:cs="Arial"/>
          <w:sz w:val="22"/>
          <w:szCs w:val="22"/>
          <w:lang w:val="en-IE"/>
        </w:rPr>
        <w:t xml:space="preserve">The Responsible Business Alliance (RBA), formerly the Electronic Industry Citizenship Coalition (EICC), Code of Conduct establishes standards to ensure that working conditions in the electronics industry, or industries in which electronics are a key component, and its supply chains are safe, that workers are treated with respect and dignity, and that business operations are environmentally responsible and conducted ethically. </w:t>
      </w:r>
    </w:p>
    <w:p w14:paraId="1038E5FA" w14:textId="77777777" w:rsidR="00AE58CF" w:rsidRPr="00AE58CF" w:rsidRDefault="00AE58CF" w:rsidP="00AE58CF">
      <w:pPr>
        <w:autoSpaceDE w:val="0"/>
        <w:autoSpaceDN w:val="0"/>
        <w:adjustRightInd w:val="0"/>
        <w:spacing w:after="0"/>
        <w:rPr>
          <w:rFonts w:ascii="Arial" w:hAnsi="Arial" w:cs="Arial"/>
          <w:sz w:val="22"/>
          <w:szCs w:val="22"/>
          <w:lang w:val="en-IE"/>
        </w:rPr>
      </w:pPr>
    </w:p>
    <w:p w14:paraId="71DB529A" w14:textId="77777777" w:rsidR="00AE58CF" w:rsidRPr="00AE58CF" w:rsidRDefault="00AE58CF" w:rsidP="00AE58CF">
      <w:pPr>
        <w:autoSpaceDE w:val="0"/>
        <w:autoSpaceDN w:val="0"/>
        <w:adjustRightInd w:val="0"/>
        <w:spacing w:after="0"/>
        <w:rPr>
          <w:rFonts w:ascii="Arial" w:hAnsi="Arial" w:cs="Arial"/>
          <w:sz w:val="22"/>
          <w:szCs w:val="22"/>
          <w:lang w:val="en-IE"/>
        </w:rPr>
      </w:pPr>
      <w:r w:rsidRPr="00AE58CF">
        <w:rPr>
          <w:rFonts w:ascii="Arial" w:hAnsi="Arial" w:cs="Arial"/>
          <w:sz w:val="22"/>
          <w:szCs w:val="22"/>
          <w:lang w:val="en-IE"/>
        </w:rPr>
        <w:t>RBA is a voluntary industry coalition for corporate social responsibility in global supply chains.</w:t>
      </w:r>
    </w:p>
    <w:p w14:paraId="05FCD349" w14:textId="77777777" w:rsidR="00AE58CF" w:rsidRPr="00AE58CF" w:rsidRDefault="00AE58CF" w:rsidP="00AE58CF">
      <w:pPr>
        <w:autoSpaceDE w:val="0"/>
        <w:autoSpaceDN w:val="0"/>
        <w:adjustRightInd w:val="0"/>
        <w:spacing w:after="0"/>
        <w:rPr>
          <w:rFonts w:ascii="Arial" w:hAnsi="Arial" w:cs="Arial"/>
          <w:sz w:val="22"/>
          <w:szCs w:val="22"/>
          <w:lang w:val="en-IE"/>
        </w:rPr>
      </w:pPr>
    </w:p>
    <w:p w14:paraId="4F425C61" w14:textId="77777777" w:rsidR="00AE58CF" w:rsidRPr="00AE58CF" w:rsidRDefault="00AE58CF" w:rsidP="00AE58CF">
      <w:pPr>
        <w:autoSpaceDE w:val="0"/>
        <w:autoSpaceDN w:val="0"/>
        <w:adjustRightInd w:val="0"/>
        <w:spacing w:after="0"/>
        <w:rPr>
          <w:rFonts w:ascii="Arial" w:hAnsi="Arial" w:cs="Arial"/>
          <w:sz w:val="22"/>
          <w:szCs w:val="22"/>
          <w:lang w:val="en-IE"/>
        </w:rPr>
      </w:pPr>
      <w:r w:rsidRPr="00AE58CF">
        <w:rPr>
          <w:rFonts w:ascii="Arial" w:hAnsi="Arial" w:cs="Arial"/>
          <w:sz w:val="22"/>
          <w:szCs w:val="22"/>
          <w:lang w:val="en-IE"/>
        </w:rPr>
        <w:t xml:space="preserve">Trans Tech aligns with RBA supply chain standards but does not audit to RBA Codes. </w:t>
      </w:r>
    </w:p>
    <w:p w14:paraId="3FDECC4E" w14:textId="77777777" w:rsidR="00AE58CF" w:rsidRPr="00AE58CF" w:rsidRDefault="00AE58CF" w:rsidP="00AE58CF">
      <w:pPr>
        <w:autoSpaceDE w:val="0"/>
        <w:autoSpaceDN w:val="0"/>
        <w:adjustRightInd w:val="0"/>
        <w:spacing w:after="0"/>
        <w:rPr>
          <w:rFonts w:ascii="Arial" w:hAnsi="Arial" w:cs="Arial"/>
          <w:sz w:val="22"/>
          <w:szCs w:val="22"/>
          <w:lang w:val="en-IE"/>
        </w:rPr>
      </w:pPr>
    </w:p>
    <w:p w14:paraId="6150A8B9" w14:textId="77777777" w:rsidR="00AE58CF" w:rsidRPr="00AE58CF" w:rsidRDefault="00AE58CF" w:rsidP="00AE58CF">
      <w:pPr>
        <w:autoSpaceDE w:val="0"/>
        <w:autoSpaceDN w:val="0"/>
        <w:adjustRightInd w:val="0"/>
        <w:spacing w:after="0"/>
        <w:rPr>
          <w:rFonts w:ascii="Arial" w:hAnsi="Arial" w:cs="Arial"/>
          <w:sz w:val="22"/>
          <w:szCs w:val="22"/>
          <w:lang w:val="en-IE"/>
        </w:rPr>
      </w:pPr>
      <w:r w:rsidRPr="00AE58CF">
        <w:rPr>
          <w:rFonts w:ascii="Arial" w:hAnsi="Arial" w:cs="Arial"/>
          <w:sz w:val="22"/>
          <w:szCs w:val="22"/>
          <w:lang w:val="en-IE"/>
        </w:rPr>
        <w:t xml:space="preserve">Trans Tech shall comply with applicable laws, regulations and contractual agreements with customers and supplier’s requirements. </w:t>
      </w:r>
    </w:p>
    <w:p w14:paraId="1A802561" w14:textId="77777777" w:rsidR="00AE58CF" w:rsidRDefault="00AE58CF" w:rsidP="00AE58CF">
      <w:pPr>
        <w:autoSpaceDE w:val="0"/>
        <w:autoSpaceDN w:val="0"/>
        <w:adjustRightInd w:val="0"/>
        <w:spacing w:after="0"/>
        <w:rPr>
          <w:rFonts w:ascii="Arial" w:hAnsi="Arial" w:cs="Arial"/>
          <w:sz w:val="22"/>
          <w:szCs w:val="22"/>
          <w:lang w:val="en-IE"/>
        </w:rPr>
      </w:pPr>
    </w:p>
    <w:p w14:paraId="3F5C0FD9" w14:textId="7B878ED9" w:rsidR="001A1FA6" w:rsidRDefault="00AE58CF" w:rsidP="00AE58CF">
      <w:pPr>
        <w:autoSpaceDE w:val="0"/>
        <w:autoSpaceDN w:val="0"/>
        <w:adjustRightInd w:val="0"/>
        <w:spacing w:after="0"/>
        <w:rPr>
          <w:rFonts w:ascii="Arial" w:hAnsi="Arial" w:cs="Arial"/>
          <w:sz w:val="22"/>
          <w:szCs w:val="22"/>
          <w:lang w:val="en-IE"/>
        </w:rPr>
      </w:pPr>
      <w:r w:rsidRPr="00AE58CF">
        <w:rPr>
          <w:rFonts w:ascii="Arial" w:hAnsi="Arial" w:cs="Arial"/>
          <w:sz w:val="22"/>
          <w:szCs w:val="22"/>
          <w:lang w:val="en-IE"/>
        </w:rPr>
        <w:t>When conflict between RBA and applicable laws, regulations and contractual agreements exists, Trans-Tech shall follow applicable laws, regulations and contractual agreements.</w:t>
      </w:r>
    </w:p>
    <w:p w14:paraId="41CD4973" w14:textId="77777777" w:rsidR="00AE58CF" w:rsidRDefault="00AE58CF" w:rsidP="00AE58CF">
      <w:pPr>
        <w:autoSpaceDE w:val="0"/>
        <w:autoSpaceDN w:val="0"/>
        <w:adjustRightInd w:val="0"/>
        <w:spacing w:after="0"/>
        <w:rPr>
          <w:rFonts w:ascii="Arial" w:hAnsi="Arial" w:cs="Arial"/>
          <w:sz w:val="22"/>
          <w:szCs w:val="22"/>
          <w:lang w:val="en-IE"/>
        </w:rPr>
      </w:pPr>
    </w:p>
    <w:p w14:paraId="60C96E0E" w14:textId="184B9AC3" w:rsidR="00950835" w:rsidRPr="00950835" w:rsidRDefault="00950835" w:rsidP="00A32036">
      <w:pPr>
        <w:autoSpaceDE w:val="0"/>
        <w:autoSpaceDN w:val="0"/>
        <w:adjustRightInd w:val="0"/>
        <w:spacing w:after="0"/>
        <w:rPr>
          <w:rFonts w:ascii="Arial" w:hAnsi="Arial" w:cs="Arial"/>
          <w:i/>
          <w:iCs/>
          <w:color w:val="C00000"/>
          <w:sz w:val="22"/>
          <w:szCs w:val="22"/>
          <w:lang w:val="en-IE"/>
        </w:rPr>
      </w:pPr>
      <w:r w:rsidRPr="00950835">
        <w:rPr>
          <w:rFonts w:ascii="Arial" w:hAnsi="Arial" w:cs="Arial"/>
          <w:i/>
          <w:iCs/>
          <w:color w:val="C00000"/>
          <w:sz w:val="22"/>
          <w:szCs w:val="22"/>
          <w:lang w:val="en-IE"/>
        </w:rPr>
        <w:t>See the following link for the full code:</w:t>
      </w:r>
    </w:p>
    <w:p w14:paraId="1E63B6BD" w14:textId="37EE462F" w:rsidR="00950835" w:rsidRPr="00950835" w:rsidRDefault="00950835" w:rsidP="00A32036">
      <w:pPr>
        <w:autoSpaceDE w:val="0"/>
        <w:autoSpaceDN w:val="0"/>
        <w:adjustRightInd w:val="0"/>
        <w:spacing w:after="0"/>
        <w:rPr>
          <w:rFonts w:ascii="Arial" w:hAnsi="Arial" w:cs="Arial"/>
          <w:color w:val="4F81BD" w:themeColor="accent1"/>
          <w:sz w:val="22"/>
          <w:szCs w:val="22"/>
          <w:lang w:val="en-IE"/>
        </w:rPr>
      </w:pPr>
      <w:r w:rsidRPr="00950835">
        <w:rPr>
          <w:rFonts w:ascii="Arial" w:hAnsi="Arial" w:cs="Arial"/>
          <w:color w:val="4F81BD" w:themeColor="accent1"/>
          <w:sz w:val="22"/>
          <w:szCs w:val="22"/>
          <w:lang w:val="en-IE"/>
        </w:rPr>
        <w:t>https://www.responsiblebusiness.org/code-of-conduct/</w:t>
      </w:r>
    </w:p>
    <w:p w14:paraId="62F43150" w14:textId="4D14A793" w:rsidR="00601332" w:rsidRDefault="00601332" w:rsidP="00C04180"/>
    <w:p w14:paraId="7FDE0CE2" w14:textId="303B25AE" w:rsidR="00601332" w:rsidRDefault="00601332" w:rsidP="00601332">
      <w:pPr>
        <w:pStyle w:val="Headline1"/>
      </w:pPr>
      <w:bookmarkStart w:id="15" w:name="_Toc459883999"/>
      <w:r>
        <w:lastRenderedPageBreak/>
        <w:t>Contacts</w:t>
      </w:r>
      <w:bookmarkEnd w:id="15"/>
    </w:p>
    <w:p w14:paraId="04A1410D" w14:textId="67A5C7DD" w:rsidR="00601332" w:rsidRDefault="000E35AF" w:rsidP="00601332">
      <w:proofErr w:type="spellStart"/>
      <w:r>
        <w:t>Trans-tech</w:t>
      </w:r>
      <w:proofErr w:type="spellEnd"/>
      <w:r w:rsidR="00601332">
        <w:t xml:space="preserve"> recognizes that Sustainability improvements can best be made with open communication and cooperation throughout the supply chain.  Please contact us if you have any questions regarding these program requirements, the associated surveys, or Sustainability best practices. </w:t>
      </w:r>
    </w:p>
    <w:p w14:paraId="39494872" w14:textId="77777777" w:rsidR="00601332" w:rsidRPr="008911E8" w:rsidRDefault="00601332" w:rsidP="00601332">
      <w:pPr>
        <w:pStyle w:val="Headline2"/>
      </w:pPr>
      <w:bookmarkStart w:id="16" w:name="_Toc459884000"/>
      <w:r w:rsidRPr="008911E8">
        <w:t>Green Supplier Surveys</w:t>
      </w:r>
      <w:bookmarkEnd w:id="16"/>
    </w:p>
    <w:p w14:paraId="4B6D0425" w14:textId="3186E4C2" w:rsidR="00601332" w:rsidRDefault="00601332" w:rsidP="00601332">
      <w:r>
        <w:t xml:space="preserve">Dave Tolino – Environmental Compliance – </w:t>
      </w:r>
      <w:hyperlink r:id="rId11" w:history="1">
        <w:r w:rsidR="00B8479C" w:rsidRPr="00981A20">
          <w:rPr>
            <w:rStyle w:val="Hyperlink"/>
          </w:rPr>
          <w:t>david.tolino@trans-techinc.com</w:t>
        </w:r>
      </w:hyperlink>
      <w:r w:rsidR="00B8479C">
        <w:t xml:space="preserve"> </w:t>
      </w:r>
    </w:p>
    <w:p w14:paraId="3044EB44" w14:textId="77777777" w:rsidR="00601332" w:rsidRPr="008911E8" w:rsidRDefault="00601332" w:rsidP="00601332">
      <w:pPr>
        <w:pStyle w:val="Headline2"/>
      </w:pPr>
      <w:bookmarkStart w:id="17" w:name="_Toc459884001"/>
      <w:r w:rsidRPr="008911E8">
        <w:t>Sustainability Programs (Best Practices)</w:t>
      </w:r>
      <w:bookmarkEnd w:id="17"/>
    </w:p>
    <w:p w14:paraId="5F0251CA" w14:textId="3563293E" w:rsidR="00601332" w:rsidRPr="005A69AA" w:rsidRDefault="000E35AF" w:rsidP="00601332">
      <w:pPr>
        <w:rPr>
          <w:lang w:val="it-IT"/>
        </w:rPr>
      </w:pPr>
      <w:r w:rsidRPr="005A69AA">
        <w:rPr>
          <w:lang w:val="it-IT"/>
        </w:rPr>
        <w:t xml:space="preserve">Dave Tolino </w:t>
      </w:r>
      <w:r w:rsidR="00601332" w:rsidRPr="005A69AA">
        <w:rPr>
          <w:lang w:val="it-IT"/>
        </w:rPr>
        <w:t xml:space="preserve">– Global Sustainability - </w:t>
      </w:r>
      <w:r w:rsidR="00B8479C">
        <w:fldChar w:fldCharType="begin"/>
      </w:r>
      <w:r w:rsidR="00B8479C">
        <w:instrText>HYPERLINK "mailto:david.tolino@trans-techinc.com"</w:instrText>
      </w:r>
      <w:r w:rsidR="00B8479C">
        <w:fldChar w:fldCharType="separate"/>
      </w:r>
      <w:r w:rsidR="00B8479C" w:rsidRPr="005A69AA">
        <w:rPr>
          <w:rStyle w:val="Hyperlink"/>
          <w:lang w:val="it-IT"/>
        </w:rPr>
        <w:t>david.tolino@trans-techinc.com</w:t>
      </w:r>
      <w:r w:rsidR="00B8479C">
        <w:fldChar w:fldCharType="end"/>
      </w:r>
      <w:r w:rsidR="00B8479C" w:rsidRPr="005A69AA">
        <w:rPr>
          <w:lang w:val="it-IT"/>
        </w:rPr>
        <w:t xml:space="preserve"> </w:t>
      </w:r>
    </w:p>
    <w:p w14:paraId="77089429" w14:textId="77777777" w:rsidR="00601332" w:rsidRPr="008911E8" w:rsidRDefault="00601332" w:rsidP="00601332">
      <w:pPr>
        <w:pStyle w:val="Headline2"/>
      </w:pPr>
      <w:bookmarkStart w:id="18" w:name="_Toc459884002"/>
      <w:r w:rsidRPr="008911E8">
        <w:t>General Supplier Requirements</w:t>
      </w:r>
      <w:bookmarkEnd w:id="18"/>
    </w:p>
    <w:p w14:paraId="1F28EAAC" w14:textId="02974BC2" w:rsidR="00601332" w:rsidRPr="00F25622" w:rsidRDefault="00601332" w:rsidP="00601332">
      <w:r>
        <w:t xml:space="preserve">Contact your </w:t>
      </w:r>
      <w:proofErr w:type="spellStart"/>
      <w:r w:rsidR="000E35AF">
        <w:t>Trans-tech</w:t>
      </w:r>
      <w:proofErr w:type="spellEnd"/>
      <w:r>
        <w:t xml:space="preserve"> Supplier Quality representative</w:t>
      </w:r>
    </w:p>
    <w:p w14:paraId="2C6D8041" w14:textId="77777777" w:rsidR="00601332" w:rsidRPr="00F25622" w:rsidRDefault="00601332" w:rsidP="00C04180"/>
    <w:sectPr w:rsidR="00601332" w:rsidRPr="00F25622" w:rsidSect="00A575FD">
      <w:headerReference w:type="default" r:id="rId12"/>
      <w:footerReference w:type="default" r:id="rId13"/>
      <w:headerReference w:type="first" r:id="rId14"/>
      <w:footerReference w:type="first" r:id="rId15"/>
      <w:pgSz w:w="12240" w:h="15840" w:code="1"/>
      <w:pgMar w:top="547" w:right="720" w:bottom="720" w:left="720" w:header="5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A79E" w14:textId="77777777" w:rsidR="005C00E3" w:rsidRDefault="005C00E3">
      <w:r>
        <w:separator/>
      </w:r>
    </w:p>
  </w:endnote>
  <w:endnote w:type="continuationSeparator" w:id="0">
    <w:p w14:paraId="6510ED05" w14:textId="77777777" w:rsidR="005C00E3" w:rsidRDefault="005C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Rotis Sans Serif for Noki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594"/>
      <w:gridCol w:w="3602"/>
      <w:gridCol w:w="3604"/>
    </w:tblGrid>
    <w:tr w:rsidR="00E5272A" w14:paraId="2AF391F3" w14:textId="77777777" w:rsidTr="005C303D">
      <w:tc>
        <w:tcPr>
          <w:tcW w:w="3672" w:type="dxa"/>
        </w:tcPr>
        <w:p w14:paraId="6CAF85AC" w14:textId="77777777" w:rsidR="00E5272A" w:rsidRDefault="00E5272A" w:rsidP="005C303D">
          <w:pPr>
            <w:pStyle w:val="FormNumberRev"/>
            <w:spacing w:before="0"/>
            <w:jc w:val="center"/>
          </w:pPr>
        </w:p>
      </w:tc>
      <w:tc>
        <w:tcPr>
          <w:tcW w:w="3672" w:type="dxa"/>
        </w:tcPr>
        <w:p w14:paraId="24A7FC44" w14:textId="77777777" w:rsidR="00E5272A" w:rsidRDefault="00E5272A" w:rsidP="005C303D">
          <w:pPr>
            <w:pStyle w:val="FormNumberRev"/>
            <w:spacing w:before="0"/>
            <w:jc w:val="center"/>
          </w:pPr>
        </w:p>
      </w:tc>
      <w:tc>
        <w:tcPr>
          <w:tcW w:w="3672" w:type="dxa"/>
        </w:tcPr>
        <w:p w14:paraId="5B857C04" w14:textId="77777777" w:rsidR="00E5272A" w:rsidRDefault="00E5272A" w:rsidP="005C303D">
          <w:pPr>
            <w:pStyle w:val="FormNumberRev"/>
            <w:spacing w:before="0"/>
          </w:pPr>
        </w:p>
      </w:tc>
    </w:tr>
    <w:tr w:rsidR="00E5272A" w14:paraId="32A7E2CF" w14:textId="77777777">
      <w:tc>
        <w:tcPr>
          <w:tcW w:w="3672" w:type="dxa"/>
        </w:tcPr>
        <w:p w14:paraId="5D32F1B7" w14:textId="77777777" w:rsidR="00E5272A" w:rsidRDefault="00E5272A">
          <w:pPr>
            <w:pStyle w:val="FormNumberRev"/>
            <w:spacing w:before="0"/>
            <w:jc w:val="center"/>
          </w:pPr>
        </w:p>
      </w:tc>
      <w:tc>
        <w:tcPr>
          <w:tcW w:w="3672" w:type="dxa"/>
        </w:tcPr>
        <w:p w14:paraId="066FDC8A" w14:textId="77777777" w:rsidR="00E5272A" w:rsidRDefault="00E5272A">
          <w:pPr>
            <w:pStyle w:val="FormNumberRev"/>
            <w:spacing w:before="0"/>
            <w:jc w:val="center"/>
          </w:pPr>
        </w:p>
      </w:tc>
      <w:tc>
        <w:tcPr>
          <w:tcW w:w="3672" w:type="dxa"/>
        </w:tcPr>
        <w:p w14:paraId="0C6C528F" w14:textId="77777777" w:rsidR="00E5272A" w:rsidRDefault="00E5272A">
          <w:pPr>
            <w:pStyle w:val="FormNumberRev"/>
            <w:spacing w:before="0"/>
          </w:pPr>
        </w:p>
      </w:tc>
    </w:tr>
    <w:tr w:rsidR="00E5272A" w14:paraId="6D095DFE" w14:textId="77777777">
      <w:tc>
        <w:tcPr>
          <w:tcW w:w="3672" w:type="dxa"/>
        </w:tcPr>
        <w:p w14:paraId="6DB4F524" w14:textId="77777777" w:rsidR="00E5272A" w:rsidRDefault="00E5272A">
          <w:pPr>
            <w:pStyle w:val="FormNumberRev"/>
            <w:spacing w:before="0"/>
            <w:jc w:val="center"/>
          </w:pPr>
        </w:p>
      </w:tc>
      <w:tc>
        <w:tcPr>
          <w:tcW w:w="3672" w:type="dxa"/>
        </w:tcPr>
        <w:p w14:paraId="522D4D07" w14:textId="77777777" w:rsidR="00E5272A" w:rsidRDefault="00E5272A">
          <w:pPr>
            <w:pStyle w:val="FormNumberRev"/>
            <w:spacing w:before="0"/>
            <w:jc w:val="center"/>
          </w:pPr>
          <w:r>
            <w:t xml:space="preserve">Page </w:t>
          </w:r>
          <w:r>
            <w:fldChar w:fldCharType="begin"/>
          </w:r>
          <w:r>
            <w:instrText xml:space="preserve"> PAGE </w:instrText>
          </w:r>
          <w:r>
            <w:fldChar w:fldCharType="separate"/>
          </w:r>
          <w:r w:rsidR="004E75AB">
            <w:rPr>
              <w:noProof/>
            </w:rPr>
            <w:t>6</w:t>
          </w:r>
          <w:r>
            <w:rPr>
              <w:noProof/>
            </w:rPr>
            <w:fldChar w:fldCharType="end"/>
          </w:r>
          <w:r>
            <w:t xml:space="preserve"> of </w:t>
          </w:r>
          <w:fldSimple w:instr=" NUMPAGES ">
            <w:r w:rsidR="004E75AB">
              <w:rPr>
                <w:noProof/>
              </w:rPr>
              <w:t>17</w:t>
            </w:r>
          </w:fldSimple>
        </w:p>
      </w:tc>
      <w:tc>
        <w:tcPr>
          <w:tcW w:w="3672" w:type="dxa"/>
        </w:tcPr>
        <w:p w14:paraId="2EF0F590" w14:textId="36A4F4FA" w:rsidR="00E5272A" w:rsidRDefault="000E35AF" w:rsidP="00FF0032">
          <w:pPr>
            <w:pStyle w:val="FormNumberRev"/>
            <w:spacing w:before="0"/>
          </w:pPr>
          <w:proofErr w:type="spellStart"/>
          <w:r>
            <w:t>Trans-tech</w:t>
          </w:r>
          <w:proofErr w:type="spellEnd"/>
          <w:r w:rsidR="00E5272A">
            <w:t xml:space="preserve"> </w:t>
          </w:r>
        </w:p>
      </w:tc>
    </w:tr>
  </w:tbl>
  <w:p w14:paraId="1B67BA75" w14:textId="77777777" w:rsidR="00E5272A" w:rsidRDefault="00E5272A">
    <w:pPr>
      <w:pStyle w:val="FormNumberRev"/>
      <w:spacing w:befor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595"/>
      <w:gridCol w:w="3602"/>
      <w:gridCol w:w="3603"/>
    </w:tblGrid>
    <w:tr w:rsidR="00E5272A" w14:paraId="498CFF54" w14:textId="77777777">
      <w:tc>
        <w:tcPr>
          <w:tcW w:w="3672" w:type="dxa"/>
        </w:tcPr>
        <w:p w14:paraId="044FA447" w14:textId="77777777" w:rsidR="00E5272A" w:rsidRDefault="00E5272A">
          <w:pPr>
            <w:pStyle w:val="FormNumberRev"/>
            <w:spacing w:before="0"/>
            <w:jc w:val="center"/>
          </w:pPr>
        </w:p>
      </w:tc>
      <w:tc>
        <w:tcPr>
          <w:tcW w:w="3672" w:type="dxa"/>
        </w:tcPr>
        <w:p w14:paraId="7E5DF0A9" w14:textId="77777777" w:rsidR="00E5272A" w:rsidRDefault="00E5272A">
          <w:pPr>
            <w:pStyle w:val="FormNumberRev"/>
            <w:spacing w:before="0"/>
            <w:jc w:val="center"/>
          </w:pPr>
          <w:r>
            <w:t xml:space="preserve">Page </w:t>
          </w:r>
          <w:r>
            <w:fldChar w:fldCharType="begin"/>
          </w:r>
          <w:r>
            <w:instrText xml:space="preserve"> PAGE </w:instrText>
          </w:r>
          <w:r>
            <w:fldChar w:fldCharType="separate"/>
          </w:r>
          <w:r w:rsidR="004E75AB">
            <w:rPr>
              <w:noProof/>
            </w:rPr>
            <w:t>1</w:t>
          </w:r>
          <w:r>
            <w:rPr>
              <w:noProof/>
            </w:rPr>
            <w:fldChar w:fldCharType="end"/>
          </w:r>
          <w:r>
            <w:t xml:space="preserve"> of </w:t>
          </w:r>
          <w:fldSimple w:instr=" NUMPAGES ">
            <w:r w:rsidR="004E75AB">
              <w:rPr>
                <w:noProof/>
              </w:rPr>
              <w:t>17</w:t>
            </w:r>
          </w:fldSimple>
        </w:p>
      </w:tc>
      <w:tc>
        <w:tcPr>
          <w:tcW w:w="3672" w:type="dxa"/>
        </w:tcPr>
        <w:p w14:paraId="74E67E6D" w14:textId="1ECB8381" w:rsidR="00E5272A" w:rsidRDefault="00E5272A" w:rsidP="00FF0032">
          <w:pPr>
            <w:pStyle w:val="FormNumberRev"/>
            <w:spacing w:before="0"/>
          </w:pPr>
          <w:r>
            <w:t xml:space="preserve">RFC-SOP-0003 Rev. </w:t>
          </w:r>
          <w:r w:rsidR="008A5696">
            <w:t>7</w:t>
          </w:r>
        </w:p>
      </w:tc>
    </w:tr>
  </w:tbl>
  <w:p w14:paraId="412C0A5D" w14:textId="77777777" w:rsidR="00E5272A" w:rsidRDefault="00E5272A">
    <w:pPr>
      <w:pStyle w:val="FormNumberRev"/>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6AD1" w14:textId="77777777" w:rsidR="005C00E3" w:rsidRDefault="005C00E3">
      <w:r>
        <w:separator/>
      </w:r>
    </w:p>
  </w:footnote>
  <w:footnote w:type="continuationSeparator" w:id="0">
    <w:p w14:paraId="0EFB1549" w14:textId="77777777" w:rsidR="005C00E3" w:rsidRDefault="005C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000" w:firstRow="0" w:lastRow="0" w:firstColumn="0" w:lastColumn="0" w:noHBand="0" w:noVBand="0"/>
    </w:tblPr>
    <w:tblGrid>
      <w:gridCol w:w="5446"/>
      <w:gridCol w:w="5354"/>
    </w:tblGrid>
    <w:tr w:rsidR="00E5272A" w14:paraId="10D7CF3C" w14:textId="77777777">
      <w:tc>
        <w:tcPr>
          <w:tcW w:w="5508" w:type="dxa"/>
        </w:tcPr>
        <w:p w14:paraId="4A8F9422" w14:textId="7FE7864A" w:rsidR="00E5272A" w:rsidRDefault="00721ABC">
          <w:r>
            <w:rPr>
              <w:noProof/>
            </w:rPr>
            <w:drawing>
              <wp:inline distT="0" distB="0" distL="0" distR="0" wp14:anchorId="7017BAAB" wp14:editId="596120A4">
                <wp:extent cx="1995623" cy="443552"/>
                <wp:effectExtent l="0" t="0" r="5080" b="0"/>
                <wp:docPr id="2" name="Picture 5" descr="A close-up of a sign&#10;&#10;Description automatically generated with low confidence">
                  <a:extLst xmlns:a="http://schemas.openxmlformats.org/drawingml/2006/main">
                    <a:ext uri="{FF2B5EF4-FFF2-40B4-BE49-F238E27FC236}">
                      <a16:creationId xmlns:a16="http://schemas.microsoft.com/office/drawing/2014/main" id="{0279AEFE-4249-47E9-AE9F-F7535E590273}"/>
                    </a:ext>
                  </a:extLst>
                </wp:docPr>
                <wp:cNvGraphicFramePr/>
                <a:graphic xmlns:a="http://schemas.openxmlformats.org/drawingml/2006/main">
                  <a:graphicData uri="http://schemas.openxmlformats.org/drawingml/2006/picture">
                    <pic:pic xmlns:pic="http://schemas.openxmlformats.org/drawingml/2006/picture">
                      <pic:nvPicPr>
                        <pic:cNvPr id="6" name="Picture 5" descr="A close-up of a sign&#10;&#10;Description automatically generated with low confidence">
                          <a:extLst>
                            <a:ext uri="{FF2B5EF4-FFF2-40B4-BE49-F238E27FC236}">
                              <a16:creationId xmlns:a16="http://schemas.microsoft.com/office/drawing/2014/main" id="{0279AEFE-4249-47E9-AE9F-F7535E590273}"/>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6109" cy="445883"/>
                        </a:xfrm>
                        <a:prstGeom prst="rect">
                          <a:avLst/>
                        </a:prstGeom>
                      </pic:spPr>
                    </pic:pic>
                  </a:graphicData>
                </a:graphic>
              </wp:inline>
            </w:drawing>
          </w:r>
        </w:p>
      </w:tc>
      <w:tc>
        <w:tcPr>
          <w:tcW w:w="5508" w:type="dxa"/>
          <w:vAlign w:val="bottom"/>
        </w:tcPr>
        <w:p w14:paraId="0132B1B3" w14:textId="77777777" w:rsidR="00E5272A" w:rsidRDefault="00E5272A" w:rsidP="00792B5C">
          <w:pPr>
            <w:pStyle w:val="TitleBlock"/>
            <w:rPr>
              <w:sz w:val="24"/>
            </w:rPr>
          </w:pPr>
        </w:p>
      </w:tc>
    </w:tr>
  </w:tbl>
  <w:p w14:paraId="4235F4E8" w14:textId="77777777" w:rsidR="00E5272A" w:rsidRDefault="00E527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000" w:firstRow="0" w:lastRow="0" w:firstColumn="0" w:lastColumn="0" w:noHBand="0" w:noVBand="0"/>
    </w:tblPr>
    <w:tblGrid>
      <w:gridCol w:w="5446"/>
      <w:gridCol w:w="5354"/>
    </w:tblGrid>
    <w:tr w:rsidR="00E5272A" w14:paraId="700CF6BC" w14:textId="77777777">
      <w:tc>
        <w:tcPr>
          <w:tcW w:w="5508" w:type="dxa"/>
        </w:tcPr>
        <w:p w14:paraId="541700CC" w14:textId="78B09C08" w:rsidR="00E5272A" w:rsidRDefault="00C7385B">
          <w:r>
            <w:rPr>
              <w:noProof/>
            </w:rPr>
            <w:drawing>
              <wp:inline distT="0" distB="0" distL="0" distR="0" wp14:anchorId="2A5EDFB6" wp14:editId="1E49CDD1">
                <wp:extent cx="1995623" cy="443552"/>
                <wp:effectExtent l="0" t="0" r="5080" b="0"/>
                <wp:docPr id="1" name="Picture 5" descr="A close-up of a sign&#10;&#10;Description automatically generated with low confidence">
                  <a:extLst xmlns:a="http://schemas.openxmlformats.org/drawingml/2006/main">
                    <a:ext uri="{FF2B5EF4-FFF2-40B4-BE49-F238E27FC236}">
                      <a16:creationId xmlns:a16="http://schemas.microsoft.com/office/drawing/2014/main" id="{0279AEFE-4249-47E9-AE9F-F7535E590273}"/>
                    </a:ext>
                  </a:extLst>
                </wp:docPr>
                <wp:cNvGraphicFramePr/>
                <a:graphic xmlns:a="http://schemas.openxmlformats.org/drawingml/2006/main">
                  <a:graphicData uri="http://schemas.openxmlformats.org/drawingml/2006/picture">
                    <pic:pic xmlns:pic="http://schemas.openxmlformats.org/drawingml/2006/picture">
                      <pic:nvPicPr>
                        <pic:cNvPr id="6" name="Picture 5" descr="A close-up of a sign&#10;&#10;Description automatically generated with low confidence">
                          <a:extLst>
                            <a:ext uri="{FF2B5EF4-FFF2-40B4-BE49-F238E27FC236}">
                              <a16:creationId xmlns:a16="http://schemas.microsoft.com/office/drawing/2014/main" id="{0279AEFE-4249-47E9-AE9F-F7535E590273}"/>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6109" cy="445883"/>
                        </a:xfrm>
                        <a:prstGeom prst="rect">
                          <a:avLst/>
                        </a:prstGeom>
                      </pic:spPr>
                    </pic:pic>
                  </a:graphicData>
                </a:graphic>
              </wp:inline>
            </w:drawing>
          </w:r>
        </w:p>
      </w:tc>
      <w:tc>
        <w:tcPr>
          <w:tcW w:w="5508" w:type="dxa"/>
          <w:vAlign w:val="bottom"/>
        </w:tcPr>
        <w:p w14:paraId="118680EE" w14:textId="77777777" w:rsidR="00E5272A" w:rsidRDefault="00E5272A">
          <w:pPr>
            <w:pStyle w:val="TitleBlock"/>
            <w:rPr>
              <w:sz w:val="24"/>
            </w:rPr>
          </w:pPr>
        </w:p>
      </w:tc>
    </w:tr>
  </w:tbl>
  <w:p w14:paraId="3C62870E" w14:textId="77777777" w:rsidR="00E5272A" w:rsidRDefault="00E527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CC7"/>
    <w:multiLevelType w:val="hybridMultilevel"/>
    <w:tmpl w:val="5B28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E22DE"/>
    <w:multiLevelType w:val="hybridMultilevel"/>
    <w:tmpl w:val="8FB6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F3C78"/>
    <w:multiLevelType w:val="hybridMultilevel"/>
    <w:tmpl w:val="D654CC32"/>
    <w:lvl w:ilvl="0" w:tplc="ECDA188A">
      <w:start w:val="3"/>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20A6D"/>
    <w:multiLevelType w:val="hybridMultilevel"/>
    <w:tmpl w:val="A0BAA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E33FFD"/>
    <w:multiLevelType w:val="hybridMultilevel"/>
    <w:tmpl w:val="3270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4713"/>
    <w:multiLevelType w:val="hybridMultilevel"/>
    <w:tmpl w:val="E886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E651AF"/>
    <w:multiLevelType w:val="hybridMultilevel"/>
    <w:tmpl w:val="F220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3706B5"/>
    <w:multiLevelType w:val="hybridMultilevel"/>
    <w:tmpl w:val="D652B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2352E9"/>
    <w:multiLevelType w:val="hybridMultilevel"/>
    <w:tmpl w:val="D9E258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13798D"/>
    <w:multiLevelType w:val="hybridMultilevel"/>
    <w:tmpl w:val="CA388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644C"/>
    <w:multiLevelType w:val="hybridMultilevel"/>
    <w:tmpl w:val="221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91511"/>
    <w:multiLevelType w:val="hybridMultilevel"/>
    <w:tmpl w:val="CDC0DE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3D2A7E"/>
    <w:multiLevelType w:val="hybridMultilevel"/>
    <w:tmpl w:val="E382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F3BA9"/>
    <w:multiLevelType w:val="hybridMultilevel"/>
    <w:tmpl w:val="EF6C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2687E"/>
    <w:multiLevelType w:val="multilevel"/>
    <w:tmpl w:val="E4A8B6B8"/>
    <w:lvl w:ilvl="0">
      <w:start w:val="1"/>
      <w:numFmt w:val="decimal"/>
      <w:pStyle w:val="Style1"/>
      <w:lvlText w:val="%1"/>
      <w:lvlJc w:val="left"/>
      <w:pPr>
        <w:tabs>
          <w:tab w:val="num" w:pos="360"/>
        </w:tabs>
        <w:ind w:left="360" w:hanging="360"/>
      </w:pPr>
      <w:rPr>
        <w:rFonts w:ascii="Tahoma" w:hAnsi="Tahoma"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792" w:hanging="432"/>
      </w:pPr>
      <w:rPr>
        <w:rFonts w:ascii="Tahoma" w:hAnsi="Tahoma" w:hint="default"/>
        <w:b/>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6E30974"/>
    <w:multiLevelType w:val="multilevel"/>
    <w:tmpl w:val="7EF61EC0"/>
    <w:lvl w:ilvl="0">
      <w:start w:val="1"/>
      <w:numFmt w:val="decimal"/>
      <w:pStyle w:val="Headline1"/>
      <w:lvlText w:val="%1"/>
      <w:lvlJc w:val="left"/>
      <w:pPr>
        <w:tabs>
          <w:tab w:val="num" w:pos="810"/>
        </w:tabs>
        <w:ind w:left="810" w:hanging="720"/>
      </w:pPr>
      <w:rPr>
        <w:rFonts w:ascii="Tahoma" w:hAnsi="Tahoma"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line2"/>
      <w:lvlText w:val="%1.%2"/>
      <w:lvlJc w:val="left"/>
      <w:pPr>
        <w:tabs>
          <w:tab w:val="num" w:pos="720"/>
        </w:tabs>
        <w:ind w:left="720" w:hanging="720"/>
      </w:pPr>
      <w:rPr>
        <w:rFonts w:ascii="Tahoma" w:hAnsi="Tahoma" w:hint="default"/>
        <w:b/>
        <w:i w:val="0"/>
        <w:sz w:val="20"/>
      </w:rPr>
    </w:lvl>
    <w:lvl w:ilvl="2">
      <w:start w:val="1"/>
      <w:numFmt w:val="decimal"/>
      <w:pStyle w:val="Headline3"/>
      <w:lvlText w:val="%1.%2.%3"/>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line4"/>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6" w15:restartNumberingAfterBreak="0">
    <w:nsid w:val="6AB033CC"/>
    <w:multiLevelType w:val="hybridMultilevel"/>
    <w:tmpl w:val="9AF42E6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7" w15:restartNumberingAfterBreak="0">
    <w:nsid w:val="71772AD4"/>
    <w:multiLevelType w:val="hybridMultilevel"/>
    <w:tmpl w:val="70FC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74619"/>
    <w:multiLevelType w:val="multilevel"/>
    <w:tmpl w:val="D09C8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7D5673"/>
    <w:multiLevelType w:val="hybridMultilevel"/>
    <w:tmpl w:val="8A1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35C32"/>
    <w:multiLevelType w:val="hybridMultilevel"/>
    <w:tmpl w:val="C88079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2004A"/>
    <w:multiLevelType w:val="hybridMultilevel"/>
    <w:tmpl w:val="8B92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B3F3F"/>
    <w:multiLevelType w:val="hybridMultilevel"/>
    <w:tmpl w:val="30048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518343">
    <w:abstractNumId w:val="14"/>
  </w:num>
  <w:num w:numId="2" w16cid:durableId="1132408990">
    <w:abstractNumId w:val="15"/>
  </w:num>
  <w:num w:numId="3" w16cid:durableId="847450318">
    <w:abstractNumId w:val="11"/>
  </w:num>
  <w:num w:numId="4" w16cid:durableId="89085755">
    <w:abstractNumId w:val="18"/>
  </w:num>
  <w:num w:numId="5" w16cid:durableId="1298991667">
    <w:abstractNumId w:val="17"/>
  </w:num>
  <w:num w:numId="6" w16cid:durableId="1426609074">
    <w:abstractNumId w:val="9"/>
  </w:num>
  <w:num w:numId="7" w16cid:durableId="677854979">
    <w:abstractNumId w:val="12"/>
  </w:num>
  <w:num w:numId="8" w16cid:durableId="789321009">
    <w:abstractNumId w:val="10"/>
  </w:num>
  <w:num w:numId="9" w16cid:durableId="1377511550">
    <w:abstractNumId w:val="13"/>
  </w:num>
  <w:num w:numId="10" w16cid:durableId="563031618">
    <w:abstractNumId w:val="16"/>
  </w:num>
  <w:num w:numId="11" w16cid:durableId="1052460998">
    <w:abstractNumId w:val="21"/>
  </w:num>
  <w:num w:numId="12" w16cid:durableId="850994863">
    <w:abstractNumId w:val="2"/>
  </w:num>
  <w:num w:numId="13" w16cid:durableId="1803494480">
    <w:abstractNumId w:val="19"/>
  </w:num>
  <w:num w:numId="14" w16cid:durableId="18093950">
    <w:abstractNumId w:val="5"/>
  </w:num>
  <w:num w:numId="15" w16cid:durableId="469636284">
    <w:abstractNumId w:val="4"/>
  </w:num>
  <w:num w:numId="16" w16cid:durableId="1221404310">
    <w:abstractNumId w:val="22"/>
  </w:num>
  <w:num w:numId="17" w16cid:durableId="2098944690">
    <w:abstractNumId w:val="1"/>
  </w:num>
  <w:num w:numId="18" w16cid:durableId="651104984">
    <w:abstractNumId w:val="0"/>
  </w:num>
  <w:num w:numId="19" w16cid:durableId="1165971269">
    <w:abstractNumId w:val="20"/>
  </w:num>
  <w:num w:numId="20" w16cid:durableId="854806162">
    <w:abstractNumId w:val="8"/>
  </w:num>
  <w:num w:numId="21" w16cid:durableId="1963346291">
    <w:abstractNumId w:val="3"/>
  </w:num>
  <w:num w:numId="22" w16cid:durableId="1992251865">
    <w:abstractNumId w:val="7"/>
  </w:num>
  <w:num w:numId="23" w16cid:durableId="827523372">
    <w:abstractNumId w:val="15"/>
  </w:num>
  <w:num w:numId="24" w16cid:durableId="531502839">
    <w:abstractNumId w:val="15"/>
  </w:num>
  <w:num w:numId="25" w16cid:durableId="205935243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IE" w:vendorID="64" w:dllVersion="6" w:nlCheck="1" w:checkStyle="1"/>
  <w:activeWritingStyle w:appName="MSWord" w:lang="en-I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74"/>
    <w:rsid w:val="00000149"/>
    <w:rsid w:val="0000273F"/>
    <w:rsid w:val="0000746C"/>
    <w:rsid w:val="000100B0"/>
    <w:rsid w:val="0001702F"/>
    <w:rsid w:val="00031A41"/>
    <w:rsid w:val="00037BDA"/>
    <w:rsid w:val="000400BA"/>
    <w:rsid w:val="00043EAA"/>
    <w:rsid w:val="0004662C"/>
    <w:rsid w:val="000500E5"/>
    <w:rsid w:val="00057215"/>
    <w:rsid w:val="00060FC0"/>
    <w:rsid w:val="00070018"/>
    <w:rsid w:val="000724F8"/>
    <w:rsid w:val="000762F8"/>
    <w:rsid w:val="00076A82"/>
    <w:rsid w:val="00082B48"/>
    <w:rsid w:val="00087E43"/>
    <w:rsid w:val="00097D9D"/>
    <w:rsid w:val="000A3FDB"/>
    <w:rsid w:val="000A5174"/>
    <w:rsid w:val="000B4005"/>
    <w:rsid w:val="000D065C"/>
    <w:rsid w:val="000D2533"/>
    <w:rsid w:val="000D289D"/>
    <w:rsid w:val="000E35AF"/>
    <w:rsid w:val="000E6D4C"/>
    <w:rsid w:val="000F136D"/>
    <w:rsid w:val="000F70B5"/>
    <w:rsid w:val="00102A8A"/>
    <w:rsid w:val="00105DF6"/>
    <w:rsid w:val="001065EB"/>
    <w:rsid w:val="00126DAF"/>
    <w:rsid w:val="0014063D"/>
    <w:rsid w:val="00140C6C"/>
    <w:rsid w:val="00146580"/>
    <w:rsid w:val="0015202E"/>
    <w:rsid w:val="0015666F"/>
    <w:rsid w:val="0017536B"/>
    <w:rsid w:val="001766F7"/>
    <w:rsid w:val="001771B4"/>
    <w:rsid w:val="001803F1"/>
    <w:rsid w:val="001805B5"/>
    <w:rsid w:val="001863C4"/>
    <w:rsid w:val="00192027"/>
    <w:rsid w:val="00194482"/>
    <w:rsid w:val="001959C3"/>
    <w:rsid w:val="00195B90"/>
    <w:rsid w:val="001A1FA6"/>
    <w:rsid w:val="001A68E0"/>
    <w:rsid w:val="001B2592"/>
    <w:rsid w:val="001B336B"/>
    <w:rsid w:val="001C54D9"/>
    <w:rsid w:val="001C7A4C"/>
    <w:rsid w:val="001D2C86"/>
    <w:rsid w:val="001E0C81"/>
    <w:rsid w:val="001E2D79"/>
    <w:rsid w:val="001E461A"/>
    <w:rsid w:val="001E7FAE"/>
    <w:rsid w:val="001F0F30"/>
    <w:rsid w:val="001F12EA"/>
    <w:rsid w:val="001F3CFD"/>
    <w:rsid w:val="001F40B5"/>
    <w:rsid w:val="001F5DBC"/>
    <w:rsid w:val="001F6E36"/>
    <w:rsid w:val="001F7F16"/>
    <w:rsid w:val="00201CBC"/>
    <w:rsid w:val="00201DB1"/>
    <w:rsid w:val="00203AE7"/>
    <w:rsid w:val="00203DEB"/>
    <w:rsid w:val="00205BD6"/>
    <w:rsid w:val="00207FF9"/>
    <w:rsid w:val="002125ED"/>
    <w:rsid w:val="00213408"/>
    <w:rsid w:val="00221A9B"/>
    <w:rsid w:val="0023034B"/>
    <w:rsid w:val="00235806"/>
    <w:rsid w:val="00235F64"/>
    <w:rsid w:val="002424C6"/>
    <w:rsid w:val="00243A67"/>
    <w:rsid w:val="00246135"/>
    <w:rsid w:val="00255503"/>
    <w:rsid w:val="00265C45"/>
    <w:rsid w:val="00265D30"/>
    <w:rsid w:val="00272C8C"/>
    <w:rsid w:val="00276287"/>
    <w:rsid w:val="00281C9E"/>
    <w:rsid w:val="002846D2"/>
    <w:rsid w:val="00292AF4"/>
    <w:rsid w:val="002946A8"/>
    <w:rsid w:val="00296D81"/>
    <w:rsid w:val="002A5C9B"/>
    <w:rsid w:val="002A759A"/>
    <w:rsid w:val="002C0CE2"/>
    <w:rsid w:val="002C1BA0"/>
    <w:rsid w:val="002C25A3"/>
    <w:rsid w:val="002C298D"/>
    <w:rsid w:val="002C2E91"/>
    <w:rsid w:val="002D1672"/>
    <w:rsid w:val="002D514A"/>
    <w:rsid w:val="002E3540"/>
    <w:rsid w:val="002E55A9"/>
    <w:rsid w:val="002E6BD9"/>
    <w:rsid w:val="002E773E"/>
    <w:rsid w:val="002F1866"/>
    <w:rsid w:val="00303B32"/>
    <w:rsid w:val="00324931"/>
    <w:rsid w:val="00326DEF"/>
    <w:rsid w:val="00330FE2"/>
    <w:rsid w:val="00332FC2"/>
    <w:rsid w:val="003350E7"/>
    <w:rsid w:val="0035173E"/>
    <w:rsid w:val="00353B82"/>
    <w:rsid w:val="00354E72"/>
    <w:rsid w:val="0036199F"/>
    <w:rsid w:val="00367746"/>
    <w:rsid w:val="00371335"/>
    <w:rsid w:val="0037203A"/>
    <w:rsid w:val="00385A9E"/>
    <w:rsid w:val="00385E87"/>
    <w:rsid w:val="0039112A"/>
    <w:rsid w:val="0039229A"/>
    <w:rsid w:val="00393064"/>
    <w:rsid w:val="00394129"/>
    <w:rsid w:val="003A36BB"/>
    <w:rsid w:val="003A4E3D"/>
    <w:rsid w:val="003C2EA9"/>
    <w:rsid w:val="003C74B4"/>
    <w:rsid w:val="003D1C05"/>
    <w:rsid w:val="003E3C83"/>
    <w:rsid w:val="003E6845"/>
    <w:rsid w:val="003E6D11"/>
    <w:rsid w:val="003F38A9"/>
    <w:rsid w:val="004047BE"/>
    <w:rsid w:val="0040505E"/>
    <w:rsid w:val="00406E32"/>
    <w:rsid w:val="00413482"/>
    <w:rsid w:val="00413DB3"/>
    <w:rsid w:val="00416627"/>
    <w:rsid w:val="00424E41"/>
    <w:rsid w:val="00426A58"/>
    <w:rsid w:val="004309B8"/>
    <w:rsid w:val="004511F8"/>
    <w:rsid w:val="00455360"/>
    <w:rsid w:val="00463501"/>
    <w:rsid w:val="00483D59"/>
    <w:rsid w:val="004877D5"/>
    <w:rsid w:val="00490607"/>
    <w:rsid w:val="00490DDE"/>
    <w:rsid w:val="00495763"/>
    <w:rsid w:val="004B448F"/>
    <w:rsid w:val="004C0DD2"/>
    <w:rsid w:val="004C2338"/>
    <w:rsid w:val="004C4560"/>
    <w:rsid w:val="004D0218"/>
    <w:rsid w:val="004E0907"/>
    <w:rsid w:val="004E75AB"/>
    <w:rsid w:val="004F2FD2"/>
    <w:rsid w:val="004F38BD"/>
    <w:rsid w:val="004F65CE"/>
    <w:rsid w:val="00500A4B"/>
    <w:rsid w:val="00512A36"/>
    <w:rsid w:val="00527382"/>
    <w:rsid w:val="005427F3"/>
    <w:rsid w:val="00547A8A"/>
    <w:rsid w:val="00554750"/>
    <w:rsid w:val="00557B9D"/>
    <w:rsid w:val="0056480A"/>
    <w:rsid w:val="00570F5A"/>
    <w:rsid w:val="005724AD"/>
    <w:rsid w:val="00581831"/>
    <w:rsid w:val="00591561"/>
    <w:rsid w:val="005931BE"/>
    <w:rsid w:val="00595A79"/>
    <w:rsid w:val="005A5B40"/>
    <w:rsid w:val="005A69AA"/>
    <w:rsid w:val="005B1A91"/>
    <w:rsid w:val="005C00E3"/>
    <w:rsid w:val="005C303D"/>
    <w:rsid w:val="005C3CA1"/>
    <w:rsid w:val="005C53C1"/>
    <w:rsid w:val="005C7CA1"/>
    <w:rsid w:val="005D5739"/>
    <w:rsid w:val="005D727A"/>
    <w:rsid w:val="005E08F6"/>
    <w:rsid w:val="005E1236"/>
    <w:rsid w:val="005E55E3"/>
    <w:rsid w:val="005F15C5"/>
    <w:rsid w:val="00601332"/>
    <w:rsid w:val="00603B26"/>
    <w:rsid w:val="00606EE5"/>
    <w:rsid w:val="00607991"/>
    <w:rsid w:val="0061241F"/>
    <w:rsid w:val="00614C75"/>
    <w:rsid w:val="00616210"/>
    <w:rsid w:val="00622212"/>
    <w:rsid w:val="00630CC1"/>
    <w:rsid w:val="00632FCA"/>
    <w:rsid w:val="00635200"/>
    <w:rsid w:val="00636E4D"/>
    <w:rsid w:val="00637DD1"/>
    <w:rsid w:val="00641EA0"/>
    <w:rsid w:val="006439AC"/>
    <w:rsid w:val="0065476C"/>
    <w:rsid w:val="00673A88"/>
    <w:rsid w:val="00675D9D"/>
    <w:rsid w:val="00686EC9"/>
    <w:rsid w:val="00687154"/>
    <w:rsid w:val="006944BB"/>
    <w:rsid w:val="006B068C"/>
    <w:rsid w:val="006B2803"/>
    <w:rsid w:val="006B7CA4"/>
    <w:rsid w:val="006C016F"/>
    <w:rsid w:val="006C17EF"/>
    <w:rsid w:val="006D050A"/>
    <w:rsid w:val="006D0DAE"/>
    <w:rsid w:val="006D1430"/>
    <w:rsid w:val="006E07F5"/>
    <w:rsid w:val="006E67A4"/>
    <w:rsid w:val="006E6FA6"/>
    <w:rsid w:val="006E7135"/>
    <w:rsid w:val="006E7620"/>
    <w:rsid w:val="006F17C3"/>
    <w:rsid w:val="006F25D6"/>
    <w:rsid w:val="006F704F"/>
    <w:rsid w:val="006F7821"/>
    <w:rsid w:val="00700445"/>
    <w:rsid w:val="00707AD8"/>
    <w:rsid w:val="00721ABC"/>
    <w:rsid w:val="00722FFD"/>
    <w:rsid w:val="00723FB3"/>
    <w:rsid w:val="00726E50"/>
    <w:rsid w:val="00733C5F"/>
    <w:rsid w:val="0074023C"/>
    <w:rsid w:val="00746D07"/>
    <w:rsid w:val="00750382"/>
    <w:rsid w:val="007528BF"/>
    <w:rsid w:val="00757398"/>
    <w:rsid w:val="00763D2D"/>
    <w:rsid w:val="0077074E"/>
    <w:rsid w:val="007744AC"/>
    <w:rsid w:val="007748DF"/>
    <w:rsid w:val="00786C6F"/>
    <w:rsid w:val="00792B5C"/>
    <w:rsid w:val="00796986"/>
    <w:rsid w:val="00796E38"/>
    <w:rsid w:val="007A05C3"/>
    <w:rsid w:val="007A2A19"/>
    <w:rsid w:val="007A4E3F"/>
    <w:rsid w:val="007A5EDF"/>
    <w:rsid w:val="007A6072"/>
    <w:rsid w:val="007C4784"/>
    <w:rsid w:val="007C550F"/>
    <w:rsid w:val="007C58B9"/>
    <w:rsid w:val="007C7293"/>
    <w:rsid w:val="007D4A71"/>
    <w:rsid w:val="007E0B57"/>
    <w:rsid w:val="007F0831"/>
    <w:rsid w:val="007F3CC0"/>
    <w:rsid w:val="007F5B61"/>
    <w:rsid w:val="0080042C"/>
    <w:rsid w:val="00802918"/>
    <w:rsid w:val="00807CAE"/>
    <w:rsid w:val="008124B8"/>
    <w:rsid w:val="00813356"/>
    <w:rsid w:val="00814228"/>
    <w:rsid w:val="00817CCD"/>
    <w:rsid w:val="00827240"/>
    <w:rsid w:val="00833D15"/>
    <w:rsid w:val="00841D8E"/>
    <w:rsid w:val="00845FDD"/>
    <w:rsid w:val="00852B34"/>
    <w:rsid w:val="00853EF4"/>
    <w:rsid w:val="00854364"/>
    <w:rsid w:val="008610C6"/>
    <w:rsid w:val="008622E4"/>
    <w:rsid w:val="008771E9"/>
    <w:rsid w:val="00877C7D"/>
    <w:rsid w:val="0088187A"/>
    <w:rsid w:val="008911E8"/>
    <w:rsid w:val="0089250C"/>
    <w:rsid w:val="0089326D"/>
    <w:rsid w:val="00896AA1"/>
    <w:rsid w:val="0089709C"/>
    <w:rsid w:val="008A0B33"/>
    <w:rsid w:val="008A1A60"/>
    <w:rsid w:val="008A278E"/>
    <w:rsid w:val="008A2930"/>
    <w:rsid w:val="008A53FF"/>
    <w:rsid w:val="008A5696"/>
    <w:rsid w:val="008B53F0"/>
    <w:rsid w:val="008B7161"/>
    <w:rsid w:val="008B7B3B"/>
    <w:rsid w:val="008C21F0"/>
    <w:rsid w:val="008C5C35"/>
    <w:rsid w:val="008D1921"/>
    <w:rsid w:val="008D2D27"/>
    <w:rsid w:val="008D40DA"/>
    <w:rsid w:val="008E61D6"/>
    <w:rsid w:val="008E62FF"/>
    <w:rsid w:val="008E6D70"/>
    <w:rsid w:val="008F6AAA"/>
    <w:rsid w:val="008F712E"/>
    <w:rsid w:val="00901960"/>
    <w:rsid w:val="00910BC6"/>
    <w:rsid w:val="00915C0A"/>
    <w:rsid w:val="009321D2"/>
    <w:rsid w:val="00943E02"/>
    <w:rsid w:val="00950835"/>
    <w:rsid w:val="009533B6"/>
    <w:rsid w:val="00955FC9"/>
    <w:rsid w:val="009569C4"/>
    <w:rsid w:val="009646CB"/>
    <w:rsid w:val="00964C1B"/>
    <w:rsid w:val="00972556"/>
    <w:rsid w:val="00973226"/>
    <w:rsid w:val="0097403D"/>
    <w:rsid w:val="00976ED2"/>
    <w:rsid w:val="00980E12"/>
    <w:rsid w:val="009853AB"/>
    <w:rsid w:val="00986BA8"/>
    <w:rsid w:val="0099159C"/>
    <w:rsid w:val="0099354D"/>
    <w:rsid w:val="00995C29"/>
    <w:rsid w:val="009A1183"/>
    <w:rsid w:val="009A3896"/>
    <w:rsid w:val="009B452B"/>
    <w:rsid w:val="009B653F"/>
    <w:rsid w:val="009C1CB7"/>
    <w:rsid w:val="009C636C"/>
    <w:rsid w:val="009C7FBD"/>
    <w:rsid w:val="009D3A99"/>
    <w:rsid w:val="009E16B9"/>
    <w:rsid w:val="009E46EE"/>
    <w:rsid w:val="00A02FFB"/>
    <w:rsid w:val="00A13F99"/>
    <w:rsid w:val="00A20D07"/>
    <w:rsid w:val="00A26A09"/>
    <w:rsid w:val="00A32036"/>
    <w:rsid w:val="00A32DA0"/>
    <w:rsid w:val="00A34714"/>
    <w:rsid w:val="00A43DED"/>
    <w:rsid w:val="00A51FF5"/>
    <w:rsid w:val="00A567A3"/>
    <w:rsid w:val="00A567BD"/>
    <w:rsid w:val="00A575FD"/>
    <w:rsid w:val="00A6536A"/>
    <w:rsid w:val="00A65B1B"/>
    <w:rsid w:val="00A65F09"/>
    <w:rsid w:val="00A706CA"/>
    <w:rsid w:val="00A71D2B"/>
    <w:rsid w:val="00A71D54"/>
    <w:rsid w:val="00A73685"/>
    <w:rsid w:val="00A73B3B"/>
    <w:rsid w:val="00A74569"/>
    <w:rsid w:val="00A76B8C"/>
    <w:rsid w:val="00A8255E"/>
    <w:rsid w:val="00A82744"/>
    <w:rsid w:val="00A839F6"/>
    <w:rsid w:val="00A84C63"/>
    <w:rsid w:val="00A9051F"/>
    <w:rsid w:val="00A9178B"/>
    <w:rsid w:val="00A93F6C"/>
    <w:rsid w:val="00A97B1F"/>
    <w:rsid w:val="00AA394F"/>
    <w:rsid w:val="00AB0C93"/>
    <w:rsid w:val="00AB2C8D"/>
    <w:rsid w:val="00AB2EB5"/>
    <w:rsid w:val="00AB390D"/>
    <w:rsid w:val="00AB3A26"/>
    <w:rsid w:val="00AB7BA2"/>
    <w:rsid w:val="00AB7CFC"/>
    <w:rsid w:val="00AC0818"/>
    <w:rsid w:val="00AC24CE"/>
    <w:rsid w:val="00AD22B7"/>
    <w:rsid w:val="00AD4E16"/>
    <w:rsid w:val="00AD65F7"/>
    <w:rsid w:val="00AD721B"/>
    <w:rsid w:val="00AE58CF"/>
    <w:rsid w:val="00AE6912"/>
    <w:rsid w:val="00AF59DE"/>
    <w:rsid w:val="00AF655D"/>
    <w:rsid w:val="00AF65C3"/>
    <w:rsid w:val="00B056A8"/>
    <w:rsid w:val="00B10F9E"/>
    <w:rsid w:val="00B1358A"/>
    <w:rsid w:val="00B20DD6"/>
    <w:rsid w:val="00B211C8"/>
    <w:rsid w:val="00B23BBA"/>
    <w:rsid w:val="00B24C5D"/>
    <w:rsid w:val="00B2606B"/>
    <w:rsid w:val="00B32A28"/>
    <w:rsid w:val="00B35B6B"/>
    <w:rsid w:val="00B44533"/>
    <w:rsid w:val="00B46451"/>
    <w:rsid w:val="00B47165"/>
    <w:rsid w:val="00B521F8"/>
    <w:rsid w:val="00B609E9"/>
    <w:rsid w:val="00B61C74"/>
    <w:rsid w:val="00B62FEA"/>
    <w:rsid w:val="00B644D0"/>
    <w:rsid w:val="00B6586A"/>
    <w:rsid w:val="00B66F03"/>
    <w:rsid w:val="00B70B9E"/>
    <w:rsid w:val="00B726B8"/>
    <w:rsid w:val="00B7290E"/>
    <w:rsid w:val="00B77CEC"/>
    <w:rsid w:val="00B8479C"/>
    <w:rsid w:val="00B86023"/>
    <w:rsid w:val="00B91DE4"/>
    <w:rsid w:val="00B9225C"/>
    <w:rsid w:val="00B95B29"/>
    <w:rsid w:val="00BA0006"/>
    <w:rsid w:val="00BA2C3C"/>
    <w:rsid w:val="00BA38D5"/>
    <w:rsid w:val="00BC0677"/>
    <w:rsid w:val="00BC4436"/>
    <w:rsid w:val="00BC6C48"/>
    <w:rsid w:val="00BD4AEC"/>
    <w:rsid w:val="00BD4FF0"/>
    <w:rsid w:val="00BD5931"/>
    <w:rsid w:val="00BD601A"/>
    <w:rsid w:val="00BD6146"/>
    <w:rsid w:val="00BE1271"/>
    <w:rsid w:val="00BE21C4"/>
    <w:rsid w:val="00BE419A"/>
    <w:rsid w:val="00BF321F"/>
    <w:rsid w:val="00BF74A1"/>
    <w:rsid w:val="00C003D4"/>
    <w:rsid w:val="00C00D19"/>
    <w:rsid w:val="00C02D00"/>
    <w:rsid w:val="00C0391E"/>
    <w:rsid w:val="00C04180"/>
    <w:rsid w:val="00C125AA"/>
    <w:rsid w:val="00C146B0"/>
    <w:rsid w:val="00C15CD1"/>
    <w:rsid w:val="00C313D6"/>
    <w:rsid w:val="00C46B1B"/>
    <w:rsid w:val="00C47B5B"/>
    <w:rsid w:val="00C522BE"/>
    <w:rsid w:val="00C53D6C"/>
    <w:rsid w:val="00C54D2C"/>
    <w:rsid w:val="00C572EA"/>
    <w:rsid w:val="00C676D5"/>
    <w:rsid w:val="00C7385B"/>
    <w:rsid w:val="00C87C2F"/>
    <w:rsid w:val="00C901A2"/>
    <w:rsid w:val="00C97279"/>
    <w:rsid w:val="00CA5E56"/>
    <w:rsid w:val="00CB1147"/>
    <w:rsid w:val="00CB1E1C"/>
    <w:rsid w:val="00CB274F"/>
    <w:rsid w:val="00CB3EF1"/>
    <w:rsid w:val="00CC0583"/>
    <w:rsid w:val="00CD0812"/>
    <w:rsid w:val="00CD38CE"/>
    <w:rsid w:val="00CD3E70"/>
    <w:rsid w:val="00CD6477"/>
    <w:rsid w:val="00CD7FFB"/>
    <w:rsid w:val="00CE0975"/>
    <w:rsid w:val="00CE0CE7"/>
    <w:rsid w:val="00CE2217"/>
    <w:rsid w:val="00CF140F"/>
    <w:rsid w:val="00CF2462"/>
    <w:rsid w:val="00CF6ECD"/>
    <w:rsid w:val="00D01739"/>
    <w:rsid w:val="00D041A1"/>
    <w:rsid w:val="00D10321"/>
    <w:rsid w:val="00D11406"/>
    <w:rsid w:val="00D11CD9"/>
    <w:rsid w:val="00D12AD4"/>
    <w:rsid w:val="00D1730C"/>
    <w:rsid w:val="00D213C0"/>
    <w:rsid w:val="00D22223"/>
    <w:rsid w:val="00D30D10"/>
    <w:rsid w:val="00D40B5A"/>
    <w:rsid w:val="00D47242"/>
    <w:rsid w:val="00D50595"/>
    <w:rsid w:val="00D53BA0"/>
    <w:rsid w:val="00D56305"/>
    <w:rsid w:val="00D579CB"/>
    <w:rsid w:val="00D63BD6"/>
    <w:rsid w:val="00D67483"/>
    <w:rsid w:val="00D77804"/>
    <w:rsid w:val="00D86FDC"/>
    <w:rsid w:val="00D876D7"/>
    <w:rsid w:val="00D91982"/>
    <w:rsid w:val="00D936AF"/>
    <w:rsid w:val="00D96CF0"/>
    <w:rsid w:val="00DA7607"/>
    <w:rsid w:val="00DB3598"/>
    <w:rsid w:val="00DB47BC"/>
    <w:rsid w:val="00DB63CE"/>
    <w:rsid w:val="00DC3A66"/>
    <w:rsid w:val="00DC3FFB"/>
    <w:rsid w:val="00DC498A"/>
    <w:rsid w:val="00DC513F"/>
    <w:rsid w:val="00DC6407"/>
    <w:rsid w:val="00DD10DE"/>
    <w:rsid w:val="00DD2744"/>
    <w:rsid w:val="00DD3183"/>
    <w:rsid w:val="00DD48E0"/>
    <w:rsid w:val="00DE5500"/>
    <w:rsid w:val="00DE5CA4"/>
    <w:rsid w:val="00DF0FFE"/>
    <w:rsid w:val="00DF1E9A"/>
    <w:rsid w:val="00DF7A15"/>
    <w:rsid w:val="00E00646"/>
    <w:rsid w:val="00E009A3"/>
    <w:rsid w:val="00E03D71"/>
    <w:rsid w:val="00E10853"/>
    <w:rsid w:val="00E20A35"/>
    <w:rsid w:val="00E21E14"/>
    <w:rsid w:val="00E35A84"/>
    <w:rsid w:val="00E46E75"/>
    <w:rsid w:val="00E5241C"/>
    <w:rsid w:val="00E5272A"/>
    <w:rsid w:val="00E52E54"/>
    <w:rsid w:val="00E65DED"/>
    <w:rsid w:val="00E67F91"/>
    <w:rsid w:val="00E74695"/>
    <w:rsid w:val="00E77D85"/>
    <w:rsid w:val="00E84844"/>
    <w:rsid w:val="00E85995"/>
    <w:rsid w:val="00E867A6"/>
    <w:rsid w:val="00E86D89"/>
    <w:rsid w:val="00E9105E"/>
    <w:rsid w:val="00EB65F7"/>
    <w:rsid w:val="00EC02AA"/>
    <w:rsid w:val="00EC1508"/>
    <w:rsid w:val="00EE121D"/>
    <w:rsid w:val="00EF306D"/>
    <w:rsid w:val="00F07028"/>
    <w:rsid w:val="00F110DC"/>
    <w:rsid w:val="00F13F49"/>
    <w:rsid w:val="00F2229A"/>
    <w:rsid w:val="00F25622"/>
    <w:rsid w:val="00F376DF"/>
    <w:rsid w:val="00F50561"/>
    <w:rsid w:val="00F50E9E"/>
    <w:rsid w:val="00F60098"/>
    <w:rsid w:val="00F61A4E"/>
    <w:rsid w:val="00F61C13"/>
    <w:rsid w:val="00F70104"/>
    <w:rsid w:val="00F8073E"/>
    <w:rsid w:val="00F80B92"/>
    <w:rsid w:val="00F85A53"/>
    <w:rsid w:val="00F93590"/>
    <w:rsid w:val="00FA2AA5"/>
    <w:rsid w:val="00FA3F0F"/>
    <w:rsid w:val="00FA40A4"/>
    <w:rsid w:val="00FA5C66"/>
    <w:rsid w:val="00FC1F48"/>
    <w:rsid w:val="00FC4EA9"/>
    <w:rsid w:val="00FC5D2B"/>
    <w:rsid w:val="00FC7451"/>
    <w:rsid w:val="00FE79D1"/>
    <w:rsid w:val="00FF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F00EA"/>
  <w15:docId w15:val="{400AB066-D475-4055-9195-57160087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EA9"/>
    <w:pPr>
      <w:spacing w:after="120"/>
    </w:pPr>
    <w:rPr>
      <w:rFonts w:ascii="Tahoma" w:hAnsi="Tahoma"/>
      <w:szCs w:val="24"/>
    </w:rPr>
  </w:style>
  <w:style w:type="paragraph" w:styleId="Heading1">
    <w:name w:val="heading 1"/>
    <w:basedOn w:val="Normal"/>
    <w:next w:val="Normal"/>
    <w:qFormat/>
    <w:rsid w:val="006B068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B068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B068C"/>
    <w:pPr>
      <w:keepNext/>
      <w:ind w:left="-360"/>
      <w:outlineLvl w:val="2"/>
    </w:pPr>
    <w:rPr>
      <w:rFonts w:ascii="Arial Narrow" w:hAnsi="Arial Narrow"/>
      <w:i/>
      <w:iCs/>
    </w:rPr>
  </w:style>
  <w:style w:type="paragraph" w:styleId="Heading4">
    <w:name w:val="heading 4"/>
    <w:basedOn w:val="Normal"/>
    <w:next w:val="Normal"/>
    <w:qFormat/>
    <w:rsid w:val="006B068C"/>
    <w:pPr>
      <w:keepNext/>
      <w:jc w:val="right"/>
      <w:outlineLvl w:val="3"/>
    </w:pPr>
    <w:rPr>
      <w:b/>
      <w:bCs/>
    </w:rPr>
  </w:style>
  <w:style w:type="paragraph" w:styleId="Heading5">
    <w:name w:val="heading 5"/>
    <w:basedOn w:val="Normal"/>
    <w:next w:val="Normal"/>
    <w:qFormat/>
    <w:rsid w:val="006B068C"/>
    <w:pPr>
      <w:keepNext/>
      <w:spacing w:before="60" w:after="60"/>
      <w:jc w:val="center"/>
      <w:outlineLvl w:val="4"/>
    </w:pPr>
    <w:rPr>
      <w:b/>
      <w:bCs/>
    </w:rPr>
  </w:style>
  <w:style w:type="paragraph" w:styleId="Heading6">
    <w:name w:val="heading 6"/>
    <w:basedOn w:val="Normal"/>
    <w:next w:val="Normal"/>
    <w:qFormat/>
    <w:rsid w:val="006B068C"/>
    <w:pPr>
      <w:keepNext/>
      <w:spacing w:before="60" w:after="60"/>
      <w:jc w:val="center"/>
      <w:outlineLvl w:val="5"/>
    </w:pPr>
    <w:rPr>
      <w:b/>
      <w:bCs/>
    </w:rPr>
  </w:style>
  <w:style w:type="paragraph" w:styleId="Heading7">
    <w:name w:val="heading 7"/>
    <w:basedOn w:val="Normal"/>
    <w:next w:val="Normal"/>
    <w:qFormat/>
    <w:rsid w:val="006B068C"/>
    <w:pPr>
      <w:keepNext/>
      <w:spacing w:before="80"/>
      <w:jc w:val="center"/>
      <w:outlineLvl w:val="6"/>
    </w:pPr>
    <w:rPr>
      <w:rFonts w:ascii="Arial Narrow" w:hAnsi="Arial Narrow" w:cs="Arial"/>
      <w:i/>
      <w:iCs/>
      <w:sz w:val="16"/>
      <w:szCs w:val="28"/>
    </w:rPr>
  </w:style>
  <w:style w:type="paragraph" w:styleId="Heading8">
    <w:name w:val="heading 8"/>
    <w:basedOn w:val="Normal"/>
    <w:next w:val="Normal"/>
    <w:qFormat/>
    <w:rsid w:val="006B068C"/>
    <w:pPr>
      <w:keepNext/>
      <w:autoSpaceDE w:val="0"/>
      <w:autoSpaceDN w:val="0"/>
      <w:adjustRightInd w:val="0"/>
      <w:spacing w:after="0"/>
      <w:outlineLvl w:val="7"/>
    </w:pPr>
    <w:rPr>
      <w:u w:val="single"/>
    </w:rPr>
  </w:style>
  <w:style w:type="paragraph" w:styleId="Heading9">
    <w:name w:val="heading 9"/>
    <w:basedOn w:val="Normal"/>
    <w:next w:val="Normal"/>
    <w:qFormat/>
    <w:rsid w:val="006B068C"/>
    <w:pPr>
      <w:keepNext/>
      <w:outlineLvl w:val="8"/>
    </w:pPr>
    <w:rPr>
      <w:rFonts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F85A53"/>
    <w:pPr>
      <w:tabs>
        <w:tab w:val="left" w:pos="810"/>
        <w:tab w:val="right" w:leader="dot" w:pos="10790"/>
      </w:tabs>
    </w:pPr>
    <w:rPr>
      <w:b/>
      <w:noProof/>
    </w:rPr>
  </w:style>
  <w:style w:type="paragraph" w:customStyle="1" w:styleId="Headline1">
    <w:name w:val="Headline 1"/>
    <w:basedOn w:val="Normal"/>
    <w:next w:val="Normal"/>
    <w:link w:val="Headline1Char"/>
    <w:autoRedefine/>
    <w:rsid w:val="002424C6"/>
    <w:pPr>
      <w:keepNext/>
      <w:numPr>
        <w:numId w:val="2"/>
      </w:numPr>
      <w:spacing w:before="360"/>
    </w:pPr>
    <w:rPr>
      <w:b/>
      <w:sz w:val="24"/>
    </w:rPr>
  </w:style>
  <w:style w:type="paragraph" w:customStyle="1" w:styleId="Style1">
    <w:name w:val="Style1"/>
    <w:autoRedefine/>
    <w:rsid w:val="006B068C"/>
    <w:pPr>
      <w:numPr>
        <w:numId w:val="1"/>
      </w:numPr>
    </w:pPr>
    <w:rPr>
      <w:rFonts w:ascii="Tahoma" w:hAnsi="Tahoma"/>
      <w:b/>
      <w:sz w:val="24"/>
    </w:rPr>
  </w:style>
  <w:style w:type="paragraph" w:styleId="Title">
    <w:name w:val="Title"/>
    <w:basedOn w:val="Normal"/>
    <w:qFormat/>
    <w:rsid w:val="006B068C"/>
    <w:pPr>
      <w:spacing w:before="240" w:after="60"/>
      <w:jc w:val="center"/>
      <w:outlineLvl w:val="0"/>
    </w:pPr>
    <w:rPr>
      <w:rFonts w:ascii="Arial" w:hAnsi="Arial" w:cs="Arial"/>
      <w:b/>
      <w:bCs/>
      <w:kern w:val="28"/>
      <w:sz w:val="32"/>
      <w:szCs w:val="32"/>
    </w:rPr>
  </w:style>
  <w:style w:type="paragraph" w:customStyle="1" w:styleId="Headline2">
    <w:name w:val="Headline 2"/>
    <w:basedOn w:val="Headline1"/>
    <w:next w:val="Normal"/>
    <w:link w:val="Headline2Char"/>
    <w:autoRedefine/>
    <w:rsid w:val="004D0218"/>
    <w:pPr>
      <w:numPr>
        <w:ilvl w:val="1"/>
      </w:numPr>
      <w:spacing w:before="240" w:after="60"/>
    </w:pPr>
    <w:rPr>
      <w:sz w:val="20"/>
    </w:rPr>
  </w:style>
  <w:style w:type="paragraph" w:styleId="TOC2">
    <w:name w:val="toc 2"/>
    <w:basedOn w:val="Normal"/>
    <w:next w:val="Normal"/>
    <w:autoRedefine/>
    <w:uiPriority w:val="39"/>
    <w:qFormat/>
    <w:rsid w:val="00C04180"/>
    <w:pPr>
      <w:tabs>
        <w:tab w:val="left" w:pos="810"/>
        <w:tab w:val="right" w:leader="dot" w:pos="10790"/>
      </w:tabs>
    </w:pPr>
    <w:rPr>
      <w:noProof/>
      <w:szCs w:val="20"/>
    </w:rPr>
  </w:style>
  <w:style w:type="paragraph" w:styleId="TOC3">
    <w:name w:val="toc 3"/>
    <w:basedOn w:val="Normal"/>
    <w:next w:val="Normal"/>
    <w:autoRedefine/>
    <w:uiPriority w:val="39"/>
    <w:qFormat/>
    <w:rsid w:val="00C04180"/>
    <w:pPr>
      <w:tabs>
        <w:tab w:val="left" w:pos="810"/>
        <w:tab w:val="right" w:leader="dot" w:pos="10790"/>
      </w:tabs>
    </w:pPr>
    <w:rPr>
      <w:bCs/>
      <w:noProof/>
      <w:szCs w:val="20"/>
    </w:rPr>
  </w:style>
  <w:style w:type="paragraph" w:styleId="TOC4">
    <w:name w:val="toc 4"/>
    <w:basedOn w:val="Normal"/>
    <w:next w:val="Normal"/>
    <w:autoRedefine/>
    <w:semiHidden/>
    <w:rsid w:val="006B068C"/>
    <w:pPr>
      <w:ind w:left="288"/>
    </w:pPr>
    <w:rPr>
      <w:i/>
      <w:noProof/>
    </w:rPr>
  </w:style>
  <w:style w:type="paragraph" w:styleId="TOC5">
    <w:name w:val="toc 5"/>
    <w:basedOn w:val="Normal"/>
    <w:next w:val="Normal"/>
    <w:autoRedefine/>
    <w:semiHidden/>
    <w:rsid w:val="006B068C"/>
    <w:pPr>
      <w:ind w:left="960"/>
    </w:pPr>
  </w:style>
  <w:style w:type="paragraph" w:styleId="TOC6">
    <w:name w:val="toc 6"/>
    <w:basedOn w:val="Normal"/>
    <w:next w:val="Normal"/>
    <w:autoRedefine/>
    <w:semiHidden/>
    <w:rsid w:val="006B068C"/>
    <w:pPr>
      <w:ind w:left="1200"/>
    </w:pPr>
  </w:style>
  <w:style w:type="paragraph" w:styleId="TOC7">
    <w:name w:val="toc 7"/>
    <w:basedOn w:val="Normal"/>
    <w:next w:val="Normal"/>
    <w:autoRedefine/>
    <w:semiHidden/>
    <w:rsid w:val="006B068C"/>
    <w:pPr>
      <w:ind w:left="1440"/>
    </w:pPr>
  </w:style>
  <w:style w:type="paragraph" w:styleId="TOC8">
    <w:name w:val="toc 8"/>
    <w:basedOn w:val="Normal"/>
    <w:next w:val="Normal"/>
    <w:autoRedefine/>
    <w:semiHidden/>
    <w:rsid w:val="006B068C"/>
    <w:pPr>
      <w:ind w:left="1680"/>
    </w:pPr>
  </w:style>
  <w:style w:type="paragraph" w:styleId="TOC9">
    <w:name w:val="toc 9"/>
    <w:basedOn w:val="Normal"/>
    <w:next w:val="Normal"/>
    <w:autoRedefine/>
    <w:semiHidden/>
    <w:rsid w:val="006B068C"/>
    <w:pPr>
      <w:ind w:left="1920"/>
    </w:pPr>
  </w:style>
  <w:style w:type="character" w:styleId="Hyperlink">
    <w:name w:val="Hyperlink"/>
    <w:basedOn w:val="DefaultParagraphFont"/>
    <w:uiPriority w:val="99"/>
    <w:rsid w:val="006B068C"/>
    <w:rPr>
      <w:color w:val="0000FF"/>
      <w:u w:val="single"/>
    </w:rPr>
  </w:style>
  <w:style w:type="paragraph" w:styleId="Header">
    <w:name w:val="header"/>
    <w:basedOn w:val="Normal"/>
    <w:rsid w:val="006B068C"/>
    <w:pPr>
      <w:tabs>
        <w:tab w:val="center" w:pos="4320"/>
        <w:tab w:val="right" w:pos="8640"/>
      </w:tabs>
    </w:pPr>
  </w:style>
  <w:style w:type="paragraph" w:styleId="Footer">
    <w:name w:val="footer"/>
    <w:basedOn w:val="Normal"/>
    <w:rsid w:val="006B068C"/>
    <w:pPr>
      <w:tabs>
        <w:tab w:val="center" w:pos="4320"/>
        <w:tab w:val="right" w:pos="8640"/>
      </w:tabs>
    </w:pPr>
  </w:style>
  <w:style w:type="paragraph" w:customStyle="1" w:styleId="Figure">
    <w:name w:val="Figure"/>
    <w:basedOn w:val="Normal"/>
    <w:rsid w:val="006B068C"/>
    <w:rPr>
      <w:i/>
      <w:iCs/>
      <w:u w:val="single"/>
    </w:rPr>
  </w:style>
  <w:style w:type="paragraph" w:customStyle="1" w:styleId="FormNumberRev">
    <w:name w:val="Form Number Rev"/>
    <w:basedOn w:val="Footer"/>
    <w:rsid w:val="006B068C"/>
    <w:pPr>
      <w:spacing w:before="120" w:after="0"/>
      <w:jc w:val="right"/>
    </w:pPr>
    <w:rPr>
      <w:sz w:val="16"/>
    </w:rPr>
  </w:style>
  <w:style w:type="paragraph" w:customStyle="1" w:styleId="Flowchart">
    <w:name w:val="Flowchart"/>
    <w:basedOn w:val="Normal"/>
    <w:rsid w:val="006B068C"/>
    <w:pPr>
      <w:jc w:val="center"/>
    </w:pPr>
  </w:style>
  <w:style w:type="paragraph" w:customStyle="1" w:styleId="Appendix">
    <w:name w:val="Appendix"/>
    <w:basedOn w:val="Normal"/>
    <w:next w:val="AppendixContents"/>
    <w:autoRedefine/>
    <w:rsid w:val="006B068C"/>
    <w:rPr>
      <w:b/>
      <w:iCs/>
      <w:sz w:val="24"/>
      <w:u w:val="single"/>
    </w:rPr>
  </w:style>
  <w:style w:type="paragraph" w:customStyle="1" w:styleId="AppendixContents">
    <w:name w:val="Appendix Contents"/>
    <w:basedOn w:val="Normal"/>
    <w:rsid w:val="006B068C"/>
  </w:style>
  <w:style w:type="paragraph" w:customStyle="1" w:styleId="Headline0">
    <w:name w:val="Headline 0"/>
    <w:basedOn w:val="Normal"/>
    <w:rsid w:val="006B068C"/>
    <w:rPr>
      <w:b/>
      <w:bCs/>
      <w:sz w:val="24"/>
      <w:u w:val="single"/>
    </w:rPr>
  </w:style>
  <w:style w:type="paragraph" w:customStyle="1" w:styleId="Table">
    <w:name w:val="Table"/>
    <w:basedOn w:val="Heading5"/>
    <w:rsid w:val="006B068C"/>
    <w:rPr>
      <w:rFonts w:cs="Tahoma"/>
      <w:b w:val="0"/>
      <w:sz w:val="16"/>
    </w:rPr>
  </w:style>
  <w:style w:type="paragraph" w:customStyle="1" w:styleId="FrontPage">
    <w:name w:val="Front Page"/>
    <w:basedOn w:val="Normal"/>
    <w:rsid w:val="006B068C"/>
    <w:rPr>
      <w:sz w:val="28"/>
    </w:rPr>
  </w:style>
  <w:style w:type="paragraph" w:customStyle="1" w:styleId="TableofContents">
    <w:name w:val="Table of Contents"/>
    <w:basedOn w:val="TOC2"/>
    <w:rsid w:val="006B068C"/>
  </w:style>
  <w:style w:type="paragraph" w:styleId="BodyText">
    <w:name w:val="Body Text"/>
    <w:basedOn w:val="Normal"/>
    <w:rsid w:val="006B068C"/>
    <w:pPr>
      <w:spacing w:after="0"/>
    </w:pPr>
    <w:rPr>
      <w:rFonts w:ascii="Arial Narrow" w:hAnsi="Arial Narrow"/>
      <w:sz w:val="14"/>
    </w:rPr>
  </w:style>
  <w:style w:type="paragraph" w:customStyle="1" w:styleId="TitleBlock">
    <w:name w:val="Title Block"/>
    <w:basedOn w:val="Heading4"/>
    <w:rsid w:val="006B068C"/>
  </w:style>
  <w:style w:type="paragraph" w:customStyle="1" w:styleId="PSW">
    <w:name w:val="PSW"/>
    <w:basedOn w:val="Appendix"/>
    <w:rsid w:val="006B068C"/>
    <w:rPr>
      <w:rFonts w:ascii="Arial Narrow" w:hAnsi="Arial Narrow"/>
      <w:sz w:val="16"/>
    </w:rPr>
  </w:style>
  <w:style w:type="character" w:styleId="FollowedHyperlink">
    <w:name w:val="FollowedHyperlink"/>
    <w:basedOn w:val="DefaultParagraphFont"/>
    <w:rsid w:val="006B068C"/>
    <w:rPr>
      <w:color w:val="800080"/>
      <w:u w:val="single"/>
    </w:rPr>
  </w:style>
  <w:style w:type="paragraph" w:customStyle="1" w:styleId="xl24">
    <w:name w:val="xl24"/>
    <w:basedOn w:val="Normal"/>
    <w:rsid w:val="006B068C"/>
    <w:pPr>
      <w:spacing w:before="100" w:beforeAutospacing="1" w:after="100" w:afterAutospacing="1"/>
      <w:jc w:val="center"/>
    </w:pPr>
    <w:rPr>
      <w:rFonts w:ascii="Arial Unicode MS" w:eastAsia="Arial Unicode MS" w:hAnsi="Arial Unicode MS" w:cs="Arial Unicode MS"/>
      <w:sz w:val="24"/>
    </w:rPr>
  </w:style>
  <w:style w:type="paragraph" w:customStyle="1" w:styleId="xl25">
    <w:name w:val="xl25"/>
    <w:basedOn w:val="Normal"/>
    <w:rsid w:val="006B068C"/>
    <w:pPr>
      <w:spacing w:before="100" w:beforeAutospacing="1" w:after="100" w:afterAutospacing="1"/>
      <w:jc w:val="center"/>
    </w:pPr>
    <w:rPr>
      <w:rFonts w:ascii="Arial" w:eastAsia="Arial Unicode MS" w:hAnsi="Arial" w:cs="Arial"/>
      <w:b/>
      <w:bCs/>
      <w:sz w:val="24"/>
    </w:rPr>
  </w:style>
  <w:style w:type="paragraph" w:customStyle="1" w:styleId="xl26">
    <w:name w:val="xl26"/>
    <w:basedOn w:val="Normal"/>
    <w:rsid w:val="006B068C"/>
    <w:pPr>
      <w:pBdr>
        <w:bottom w:val="single" w:sz="12" w:space="0" w:color="auto"/>
      </w:pBdr>
      <w:spacing w:before="100" w:beforeAutospacing="1" w:after="100" w:afterAutospacing="1"/>
    </w:pPr>
    <w:rPr>
      <w:rFonts w:ascii="Arial" w:eastAsia="Arial Unicode MS" w:hAnsi="Arial" w:cs="Arial"/>
      <w:b/>
      <w:bCs/>
      <w:sz w:val="24"/>
    </w:rPr>
  </w:style>
  <w:style w:type="paragraph" w:customStyle="1" w:styleId="xl27">
    <w:name w:val="xl27"/>
    <w:basedOn w:val="Normal"/>
    <w:rsid w:val="006B068C"/>
    <w:pPr>
      <w:pBdr>
        <w:bottom w:val="single" w:sz="12" w:space="0" w:color="auto"/>
      </w:pBdr>
      <w:spacing w:before="100" w:beforeAutospacing="1" w:after="100" w:afterAutospacing="1"/>
      <w:jc w:val="center"/>
    </w:pPr>
    <w:rPr>
      <w:rFonts w:ascii="Arial" w:eastAsia="Arial Unicode MS" w:hAnsi="Arial" w:cs="Arial"/>
      <w:b/>
      <w:bCs/>
      <w:sz w:val="24"/>
    </w:rPr>
  </w:style>
  <w:style w:type="paragraph" w:customStyle="1" w:styleId="xl28">
    <w:name w:val="xl28"/>
    <w:basedOn w:val="Normal"/>
    <w:rsid w:val="006B068C"/>
    <w:pPr>
      <w:spacing w:before="100" w:beforeAutospacing="1" w:after="100" w:afterAutospacing="1"/>
    </w:pPr>
    <w:rPr>
      <w:rFonts w:ascii="Arial Unicode MS" w:eastAsia="Arial Unicode MS" w:hAnsi="Arial Unicode MS" w:cs="Arial Unicode MS"/>
      <w:sz w:val="24"/>
    </w:rPr>
  </w:style>
  <w:style w:type="paragraph" w:customStyle="1" w:styleId="xl29">
    <w:name w:val="xl29"/>
    <w:basedOn w:val="Normal"/>
    <w:rsid w:val="006B068C"/>
    <w:pPr>
      <w:spacing w:before="100" w:beforeAutospacing="1" w:after="100" w:afterAutospacing="1"/>
      <w:jc w:val="center"/>
    </w:pPr>
    <w:rPr>
      <w:rFonts w:eastAsia="Arial Unicode MS" w:cs="Tahoma"/>
      <w:b/>
      <w:bCs/>
      <w:sz w:val="24"/>
    </w:rPr>
  </w:style>
  <w:style w:type="paragraph" w:customStyle="1" w:styleId="xl30">
    <w:name w:val="xl30"/>
    <w:basedOn w:val="Normal"/>
    <w:rsid w:val="006B068C"/>
    <w:pPr>
      <w:pBdr>
        <w:bottom w:val="single" w:sz="12" w:space="0" w:color="auto"/>
      </w:pBdr>
      <w:spacing w:before="100" w:beforeAutospacing="1" w:after="100" w:afterAutospacing="1"/>
    </w:pPr>
    <w:rPr>
      <w:rFonts w:eastAsia="Arial Unicode MS" w:cs="Tahoma"/>
      <w:b/>
      <w:bCs/>
      <w:sz w:val="24"/>
    </w:rPr>
  </w:style>
  <w:style w:type="paragraph" w:customStyle="1" w:styleId="xl31">
    <w:name w:val="xl31"/>
    <w:basedOn w:val="Normal"/>
    <w:rsid w:val="006B068C"/>
    <w:pPr>
      <w:pBdr>
        <w:bottom w:val="single" w:sz="12" w:space="0" w:color="auto"/>
      </w:pBdr>
      <w:spacing w:before="100" w:beforeAutospacing="1" w:after="100" w:afterAutospacing="1"/>
      <w:jc w:val="center"/>
    </w:pPr>
    <w:rPr>
      <w:rFonts w:eastAsia="Arial Unicode MS" w:cs="Tahoma"/>
      <w:b/>
      <w:bCs/>
      <w:sz w:val="24"/>
    </w:rPr>
  </w:style>
  <w:style w:type="paragraph" w:customStyle="1" w:styleId="xl32">
    <w:name w:val="xl32"/>
    <w:basedOn w:val="Normal"/>
    <w:rsid w:val="006B068C"/>
    <w:pPr>
      <w:spacing w:before="100" w:beforeAutospacing="1" w:after="100" w:afterAutospacing="1"/>
    </w:pPr>
    <w:rPr>
      <w:rFonts w:eastAsia="Arial Unicode MS" w:cs="Tahoma"/>
      <w:sz w:val="24"/>
    </w:rPr>
  </w:style>
  <w:style w:type="paragraph" w:customStyle="1" w:styleId="xl33">
    <w:name w:val="xl33"/>
    <w:basedOn w:val="Normal"/>
    <w:rsid w:val="006B068C"/>
    <w:pPr>
      <w:spacing w:before="100" w:beforeAutospacing="1" w:after="100" w:afterAutospacing="1"/>
    </w:pPr>
    <w:rPr>
      <w:rFonts w:eastAsia="Arial Unicode MS" w:cs="Tahoma"/>
      <w:b/>
      <w:bCs/>
      <w:color w:val="0000FF"/>
      <w:sz w:val="24"/>
    </w:rPr>
  </w:style>
  <w:style w:type="paragraph" w:customStyle="1" w:styleId="Headline3">
    <w:name w:val="Headline 3"/>
    <w:basedOn w:val="Normal"/>
    <w:autoRedefine/>
    <w:rsid w:val="002424C6"/>
    <w:pPr>
      <w:keepNext/>
      <w:numPr>
        <w:ilvl w:val="2"/>
        <w:numId w:val="2"/>
      </w:numPr>
      <w:spacing w:before="240" w:after="60"/>
    </w:pPr>
    <w:rPr>
      <w:b/>
    </w:rPr>
  </w:style>
  <w:style w:type="paragraph" w:customStyle="1" w:styleId="para1">
    <w:name w:val="para:1"/>
    <w:basedOn w:val="Normal"/>
    <w:autoRedefine/>
    <w:rsid w:val="006B068C"/>
    <w:pPr>
      <w:spacing w:after="0"/>
      <w:ind w:left="11" w:firstLine="11"/>
    </w:pPr>
    <w:rPr>
      <w:rFonts w:ascii="Rotis Sans Serif for Nokia" w:hAnsi="Rotis Sans Serif for Nokia"/>
      <w:sz w:val="24"/>
      <w:lang w:val="en-GB"/>
    </w:rPr>
  </w:style>
  <w:style w:type="character" w:customStyle="1" w:styleId="Headline1Char">
    <w:name w:val="Headline 1 Char"/>
    <w:basedOn w:val="DefaultParagraphFont"/>
    <w:link w:val="Headline1"/>
    <w:rsid w:val="002424C6"/>
    <w:rPr>
      <w:rFonts w:ascii="Tahoma" w:hAnsi="Tahoma"/>
      <w:b/>
      <w:sz w:val="24"/>
      <w:szCs w:val="24"/>
    </w:rPr>
  </w:style>
  <w:style w:type="character" w:customStyle="1" w:styleId="Headline2Char">
    <w:name w:val="Headline 2 Char"/>
    <w:basedOn w:val="Headline1Char"/>
    <w:link w:val="Headline2"/>
    <w:rsid w:val="004D0218"/>
    <w:rPr>
      <w:rFonts w:ascii="Tahoma" w:hAnsi="Tahoma"/>
      <w:b/>
      <w:sz w:val="24"/>
      <w:szCs w:val="24"/>
    </w:rPr>
  </w:style>
  <w:style w:type="table" w:styleId="TableGrid">
    <w:name w:val="Table Grid"/>
    <w:basedOn w:val="TableNormal"/>
    <w:rsid w:val="00385A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792B5C"/>
    <w:pPr>
      <w:spacing w:after="0"/>
    </w:pPr>
    <w:rPr>
      <w:rFonts w:cs="Tahoma"/>
      <w:sz w:val="16"/>
      <w:szCs w:val="16"/>
    </w:rPr>
  </w:style>
  <w:style w:type="character" w:customStyle="1" w:styleId="BalloonTextChar">
    <w:name w:val="Balloon Text Char"/>
    <w:basedOn w:val="DefaultParagraphFont"/>
    <w:link w:val="BalloonText"/>
    <w:rsid w:val="00792B5C"/>
    <w:rPr>
      <w:rFonts w:ascii="Tahoma" w:hAnsi="Tahoma" w:cs="Tahoma"/>
      <w:sz w:val="16"/>
      <w:szCs w:val="16"/>
    </w:rPr>
  </w:style>
  <w:style w:type="paragraph" w:styleId="ListParagraph">
    <w:name w:val="List Paragraph"/>
    <w:basedOn w:val="Normal"/>
    <w:link w:val="ListParagraphChar"/>
    <w:uiPriority w:val="34"/>
    <w:qFormat/>
    <w:rsid w:val="00281C9E"/>
    <w:pPr>
      <w:ind w:left="720"/>
      <w:contextualSpacing/>
    </w:pPr>
  </w:style>
  <w:style w:type="paragraph" w:customStyle="1" w:styleId="Headline3Italics">
    <w:name w:val="Headline 3 Italics"/>
    <w:basedOn w:val="Headline3"/>
    <w:qFormat/>
    <w:rsid w:val="003C2EA9"/>
    <w:rPr>
      <w:i/>
    </w:rPr>
  </w:style>
  <w:style w:type="paragraph" w:customStyle="1" w:styleId="Headline4">
    <w:name w:val="Headline 4"/>
    <w:basedOn w:val="Headline3"/>
    <w:next w:val="Normal"/>
    <w:link w:val="Headline4Char"/>
    <w:autoRedefine/>
    <w:qFormat/>
    <w:rsid w:val="002424C6"/>
    <w:pPr>
      <w:numPr>
        <w:ilvl w:val="3"/>
      </w:numPr>
      <w:spacing w:before="120"/>
    </w:pPr>
  </w:style>
  <w:style w:type="character" w:customStyle="1" w:styleId="ListParagraphChar">
    <w:name w:val="List Paragraph Char"/>
    <w:basedOn w:val="DefaultParagraphFont"/>
    <w:link w:val="ListParagraph"/>
    <w:uiPriority w:val="34"/>
    <w:rsid w:val="00C676D5"/>
    <w:rPr>
      <w:rFonts w:ascii="Tahoma" w:hAnsi="Tahoma"/>
      <w:szCs w:val="24"/>
    </w:rPr>
  </w:style>
  <w:style w:type="character" w:customStyle="1" w:styleId="Headline4Char">
    <w:name w:val="Headline 4 Char"/>
    <w:basedOn w:val="ListParagraphChar"/>
    <w:link w:val="Headline4"/>
    <w:rsid w:val="002424C6"/>
    <w:rPr>
      <w:rFonts w:ascii="Tahoma" w:hAnsi="Tahoma"/>
      <w:b/>
      <w:szCs w:val="24"/>
    </w:rPr>
  </w:style>
  <w:style w:type="paragraph" w:styleId="TOCHeading">
    <w:name w:val="TOC Heading"/>
    <w:basedOn w:val="Heading1"/>
    <w:next w:val="Normal"/>
    <w:uiPriority w:val="39"/>
    <w:semiHidden/>
    <w:unhideWhenUsed/>
    <w:qFormat/>
    <w:rsid w:val="00E84844"/>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Default">
    <w:name w:val="Default"/>
    <w:rsid w:val="004D021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E6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36636">
      <w:bodyDiv w:val="1"/>
      <w:marLeft w:val="0"/>
      <w:marRight w:val="0"/>
      <w:marTop w:val="0"/>
      <w:marBottom w:val="0"/>
      <w:divBdr>
        <w:top w:val="none" w:sz="0" w:space="0" w:color="auto"/>
        <w:left w:val="none" w:sz="0" w:space="0" w:color="auto"/>
        <w:bottom w:val="none" w:sz="0" w:space="0" w:color="auto"/>
        <w:right w:val="none" w:sz="0" w:space="0" w:color="auto"/>
      </w:divBdr>
      <w:divsChild>
        <w:div w:id="1218471800">
          <w:marLeft w:val="0"/>
          <w:marRight w:val="0"/>
          <w:marTop w:val="0"/>
          <w:marBottom w:val="0"/>
          <w:divBdr>
            <w:top w:val="none" w:sz="0" w:space="0" w:color="auto"/>
            <w:left w:val="none" w:sz="0" w:space="0" w:color="auto"/>
            <w:bottom w:val="none" w:sz="0" w:space="0" w:color="auto"/>
            <w:right w:val="none" w:sz="0" w:space="0" w:color="auto"/>
          </w:divBdr>
          <w:divsChild>
            <w:div w:id="1104299618">
              <w:marLeft w:val="0"/>
              <w:marRight w:val="0"/>
              <w:marTop w:val="0"/>
              <w:marBottom w:val="0"/>
              <w:divBdr>
                <w:top w:val="none" w:sz="0" w:space="0" w:color="auto"/>
                <w:left w:val="none" w:sz="0" w:space="0" w:color="auto"/>
                <w:bottom w:val="none" w:sz="0" w:space="0" w:color="auto"/>
                <w:right w:val="none" w:sz="0" w:space="0" w:color="auto"/>
              </w:divBdr>
              <w:divsChild>
                <w:div w:id="2134668328">
                  <w:marLeft w:val="0"/>
                  <w:marRight w:val="0"/>
                  <w:marTop w:val="0"/>
                  <w:marBottom w:val="0"/>
                  <w:divBdr>
                    <w:top w:val="none" w:sz="0" w:space="0" w:color="auto"/>
                    <w:left w:val="none" w:sz="0" w:space="0" w:color="auto"/>
                    <w:bottom w:val="none" w:sz="0" w:space="0" w:color="auto"/>
                    <w:right w:val="none" w:sz="0" w:space="0" w:color="auto"/>
                  </w:divBdr>
                  <w:divsChild>
                    <w:div w:id="388964140">
                      <w:marLeft w:val="2400"/>
                      <w:marRight w:val="0"/>
                      <w:marTop w:val="0"/>
                      <w:marBottom w:val="0"/>
                      <w:divBdr>
                        <w:top w:val="none" w:sz="0" w:space="0" w:color="auto"/>
                        <w:left w:val="single" w:sz="12" w:space="0" w:color="D0D0D3"/>
                        <w:bottom w:val="none" w:sz="0" w:space="0" w:color="auto"/>
                        <w:right w:val="none" w:sz="0" w:space="0" w:color="auto"/>
                      </w:divBdr>
                      <w:divsChild>
                        <w:div w:id="366879066">
                          <w:marLeft w:val="0"/>
                          <w:marRight w:val="0"/>
                          <w:marTop w:val="0"/>
                          <w:marBottom w:val="0"/>
                          <w:divBdr>
                            <w:top w:val="none" w:sz="0" w:space="0" w:color="auto"/>
                            <w:left w:val="none" w:sz="0" w:space="0" w:color="auto"/>
                            <w:bottom w:val="none" w:sz="0" w:space="0" w:color="auto"/>
                            <w:right w:val="none" w:sz="0" w:space="0" w:color="auto"/>
                          </w:divBdr>
                          <w:divsChild>
                            <w:div w:id="1778987709">
                              <w:marLeft w:val="0"/>
                              <w:marRight w:val="0"/>
                              <w:marTop w:val="0"/>
                              <w:marBottom w:val="0"/>
                              <w:divBdr>
                                <w:top w:val="single" w:sz="48" w:space="0" w:color="FFFFFF"/>
                                <w:left w:val="none" w:sz="0" w:space="0" w:color="auto"/>
                                <w:bottom w:val="none" w:sz="0" w:space="0" w:color="auto"/>
                                <w:right w:val="none" w:sz="0" w:space="0" w:color="auto"/>
                              </w:divBdr>
                              <w:divsChild>
                                <w:div w:id="183524658">
                                  <w:marLeft w:val="0"/>
                                  <w:marRight w:val="0"/>
                                  <w:marTop w:val="0"/>
                                  <w:marBottom w:val="0"/>
                                  <w:divBdr>
                                    <w:top w:val="none" w:sz="0" w:space="0" w:color="auto"/>
                                    <w:left w:val="none" w:sz="0" w:space="0" w:color="auto"/>
                                    <w:bottom w:val="none" w:sz="0" w:space="0" w:color="auto"/>
                                    <w:right w:val="none" w:sz="0" w:space="0" w:color="auto"/>
                                  </w:divBdr>
                                  <w:divsChild>
                                    <w:div w:id="513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ponsiblebusiness.org/standards/code-of-condu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tolino@trans-techin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nflictfreesourcing.org/" TargetMode="External"/><Relationship Id="rId4" Type="http://schemas.openxmlformats.org/officeDocument/2006/relationships/settings" Target="settings.xml"/><Relationship Id="rId9" Type="http://schemas.openxmlformats.org/officeDocument/2006/relationships/hyperlink" Target="http://www.conflictfreesourcing.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D13B-21CB-4AD6-808A-6C82CBEF4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2370</Words>
  <Characters>16028</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Production Part Approval</vt:lpstr>
    </vt:vector>
  </TitlesOfParts>
  <Company>Alpha Industries, Inc</Company>
  <LinksUpToDate>false</LinksUpToDate>
  <CharactersWithSpaces>18362</CharactersWithSpaces>
  <SharedDoc>false</SharedDoc>
  <HLinks>
    <vt:vector size="234" baseType="variant">
      <vt:variant>
        <vt:i4>7733308</vt:i4>
      </vt:variant>
      <vt:variant>
        <vt:i4>228</vt:i4>
      </vt:variant>
      <vt:variant>
        <vt:i4>0</vt:i4>
      </vt:variant>
      <vt:variant>
        <vt:i4>5</vt:i4>
      </vt:variant>
      <vt:variant>
        <vt:lpwstr>http://irvapps2.skyworksinc.com/skydocs/skydocs.nsf</vt:lpwstr>
      </vt:variant>
      <vt:variant>
        <vt:lpwstr/>
      </vt:variant>
      <vt:variant>
        <vt:i4>2162786</vt:i4>
      </vt:variant>
      <vt:variant>
        <vt:i4>225</vt:i4>
      </vt:variant>
      <vt:variant>
        <vt:i4>0</vt:i4>
      </vt:variant>
      <vt:variant>
        <vt:i4>5</vt:i4>
      </vt:variant>
      <vt:variant>
        <vt:lpwstr>http://www.skyworksinc.com/</vt:lpwstr>
      </vt:variant>
      <vt:variant>
        <vt:lpwstr/>
      </vt:variant>
      <vt:variant>
        <vt:i4>1769532</vt:i4>
      </vt:variant>
      <vt:variant>
        <vt:i4>218</vt:i4>
      </vt:variant>
      <vt:variant>
        <vt:i4>0</vt:i4>
      </vt:variant>
      <vt:variant>
        <vt:i4>5</vt:i4>
      </vt:variant>
      <vt:variant>
        <vt:lpwstr/>
      </vt:variant>
      <vt:variant>
        <vt:lpwstr>_Toc250989691</vt:lpwstr>
      </vt:variant>
      <vt:variant>
        <vt:i4>1769532</vt:i4>
      </vt:variant>
      <vt:variant>
        <vt:i4>212</vt:i4>
      </vt:variant>
      <vt:variant>
        <vt:i4>0</vt:i4>
      </vt:variant>
      <vt:variant>
        <vt:i4>5</vt:i4>
      </vt:variant>
      <vt:variant>
        <vt:lpwstr/>
      </vt:variant>
      <vt:variant>
        <vt:lpwstr>_Toc250989690</vt:lpwstr>
      </vt:variant>
      <vt:variant>
        <vt:i4>1703996</vt:i4>
      </vt:variant>
      <vt:variant>
        <vt:i4>206</vt:i4>
      </vt:variant>
      <vt:variant>
        <vt:i4>0</vt:i4>
      </vt:variant>
      <vt:variant>
        <vt:i4>5</vt:i4>
      </vt:variant>
      <vt:variant>
        <vt:lpwstr/>
      </vt:variant>
      <vt:variant>
        <vt:lpwstr>_Toc250989689</vt:lpwstr>
      </vt:variant>
      <vt:variant>
        <vt:i4>1703996</vt:i4>
      </vt:variant>
      <vt:variant>
        <vt:i4>200</vt:i4>
      </vt:variant>
      <vt:variant>
        <vt:i4>0</vt:i4>
      </vt:variant>
      <vt:variant>
        <vt:i4>5</vt:i4>
      </vt:variant>
      <vt:variant>
        <vt:lpwstr/>
      </vt:variant>
      <vt:variant>
        <vt:lpwstr>_Toc250989688</vt:lpwstr>
      </vt:variant>
      <vt:variant>
        <vt:i4>1703996</vt:i4>
      </vt:variant>
      <vt:variant>
        <vt:i4>194</vt:i4>
      </vt:variant>
      <vt:variant>
        <vt:i4>0</vt:i4>
      </vt:variant>
      <vt:variant>
        <vt:i4>5</vt:i4>
      </vt:variant>
      <vt:variant>
        <vt:lpwstr/>
      </vt:variant>
      <vt:variant>
        <vt:lpwstr>_Toc250989687</vt:lpwstr>
      </vt:variant>
      <vt:variant>
        <vt:i4>1703996</vt:i4>
      </vt:variant>
      <vt:variant>
        <vt:i4>188</vt:i4>
      </vt:variant>
      <vt:variant>
        <vt:i4>0</vt:i4>
      </vt:variant>
      <vt:variant>
        <vt:i4>5</vt:i4>
      </vt:variant>
      <vt:variant>
        <vt:lpwstr/>
      </vt:variant>
      <vt:variant>
        <vt:lpwstr>_Toc250989686</vt:lpwstr>
      </vt:variant>
      <vt:variant>
        <vt:i4>1703996</vt:i4>
      </vt:variant>
      <vt:variant>
        <vt:i4>182</vt:i4>
      </vt:variant>
      <vt:variant>
        <vt:i4>0</vt:i4>
      </vt:variant>
      <vt:variant>
        <vt:i4>5</vt:i4>
      </vt:variant>
      <vt:variant>
        <vt:lpwstr/>
      </vt:variant>
      <vt:variant>
        <vt:lpwstr>_Toc250989685</vt:lpwstr>
      </vt:variant>
      <vt:variant>
        <vt:i4>1703996</vt:i4>
      </vt:variant>
      <vt:variant>
        <vt:i4>176</vt:i4>
      </vt:variant>
      <vt:variant>
        <vt:i4>0</vt:i4>
      </vt:variant>
      <vt:variant>
        <vt:i4>5</vt:i4>
      </vt:variant>
      <vt:variant>
        <vt:lpwstr/>
      </vt:variant>
      <vt:variant>
        <vt:lpwstr>_Toc250989684</vt:lpwstr>
      </vt:variant>
      <vt:variant>
        <vt:i4>1703996</vt:i4>
      </vt:variant>
      <vt:variant>
        <vt:i4>170</vt:i4>
      </vt:variant>
      <vt:variant>
        <vt:i4>0</vt:i4>
      </vt:variant>
      <vt:variant>
        <vt:i4>5</vt:i4>
      </vt:variant>
      <vt:variant>
        <vt:lpwstr/>
      </vt:variant>
      <vt:variant>
        <vt:lpwstr>_Toc250989683</vt:lpwstr>
      </vt:variant>
      <vt:variant>
        <vt:i4>1703996</vt:i4>
      </vt:variant>
      <vt:variant>
        <vt:i4>164</vt:i4>
      </vt:variant>
      <vt:variant>
        <vt:i4>0</vt:i4>
      </vt:variant>
      <vt:variant>
        <vt:i4>5</vt:i4>
      </vt:variant>
      <vt:variant>
        <vt:lpwstr/>
      </vt:variant>
      <vt:variant>
        <vt:lpwstr>_Toc250989682</vt:lpwstr>
      </vt:variant>
      <vt:variant>
        <vt:i4>1703996</vt:i4>
      </vt:variant>
      <vt:variant>
        <vt:i4>158</vt:i4>
      </vt:variant>
      <vt:variant>
        <vt:i4>0</vt:i4>
      </vt:variant>
      <vt:variant>
        <vt:i4>5</vt:i4>
      </vt:variant>
      <vt:variant>
        <vt:lpwstr/>
      </vt:variant>
      <vt:variant>
        <vt:lpwstr>_Toc250989681</vt:lpwstr>
      </vt:variant>
      <vt:variant>
        <vt:i4>1703996</vt:i4>
      </vt:variant>
      <vt:variant>
        <vt:i4>152</vt:i4>
      </vt:variant>
      <vt:variant>
        <vt:i4>0</vt:i4>
      </vt:variant>
      <vt:variant>
        <vt:i4>5</vt:i4>
      </vt:variant>
      <vt:variant>
        <vt:lpwstr/>
      </vt:variant>
      <vt:variant>
        <vt:lpwstr>_Toc250989680</vt:lpwstr>
      </vt:variant>
      <vt:variant>
        <vt:i4>1376316</vt:i4>
      </vt:variant>
      <vt:variant>
        <vt:i4>146</vt:i4>
      </vt:variant>
      <vt:variant>
        <vt:i4>0</vt:i4>
      </vt:variant>
      <vt:variant>
        <vt:i4>5</vt:i4>
      </vt:variant>
      <vt:variant>
        <vt:lpwstr/>
      </vt:variant>
      <vt:variant>
        <vt:lpwstr>_Toc250989679</vt:lpwstr>
      </vt:variant>
      <vt:variant>
        <vt:i4>1376316</vt:i4>
      </vt:variant>
      <vt:variant>
        <vt:i4>140</vt:i4>
      </vt:variant>
      <vt:variant>
        <vt:i4>0</vt:i4>
      </vt:variant>
      <vt:variant>
        <vt:i4>5</vt:i4>
      </vt:variant>
      <vt:variant>
        <vt:lpwstr/>
      </vt:variant>
      <vt:variant>
        <vt:lpwstr>_Toc250989678</vt:lpwstr>
      </vt:variant>
      <vt:variant>
        <vt:i4>1376316</vt:i4>
      </vt:variant>
      <vt:variant>
        <vt:i4>134</vt:i4>
      </vt:variant>
      <vt:variant>
        <vt:i4>0</vt:i4>
      </vt:variant>
      <vt:variant>
        <vt:i4>5</vt:i4>
      </vt:variant>
      <vt:variant>
        <vt:lpwstr/>
      </vt:variant>
      <vt:variant>
        <vt:lpwstr>_Toc250989677</vt:lpwstr>
      </vt:variant>
      <vt:variant>
        <vt:i4>1376316</vt:i4>
      </vt:variant>
      <vt:variant>
        <vt:i4>128</vt:i4>
      </vt:variant>
      <vt:variant>
        <vt:i4>0</vt:i4>
      </vt:variant>
      <vt:variant>
        <vt:i4>5</vt:i4>
      </vt:variant>
      <vt:variant>
        <vt:lpwstr/>
      </vt:variant>
      <vt:variant>
        <vt:lpwstr>_Toc250989676</vt:lpwstr>
      </vt:variant>
      <vt:variant>
        <vt:i4>1376316</vt:i4>
      </vt:variant>
      <vt:variant>
        <vt:i4>122</vt:i4>
      </vt:variant>
      <vt:variant>
        <vt:i4>0</vt:i4>
      </vt:variant>
      <vt:variant>
        <vt:i4>5</vt:i4>
      </vt:variant>
      <vt:variant>
        <vt:lpwstr/>
      </vt:variant>
      <vt:variant>
        <vt:lpwstr>_Toc250989675</vt:lpwstr>
      </vt:variant>
      <vt:variant>
        <vt:i4>1376316</vt:i4>
      </vt:variant>
      <vt:variant>
        <vt:i4>116</vt:i4>
      </vt:variant>
      <vt:variant>
        <vt:i4>0</vt:i4>
      </vt:variant>
      <vt:variant>
        <vt:i4>5</vt:i4>
      </vt:variant>
      <vt:variant>
        <vt:lpwstr/>
      </vt:variant>
      <vt:variant>
        <vt:lpwstr>_Toc250989674</vt:lpwstr>
      </vt:variant>
      <vt:variant>
        <vt:i4>1376316</vt:i4>
      </vt:variant>
      <vt:variant>
        <vt:i4>110</vt:i4>
      </vt:variant>
      <vt:variant>
        <vt:i4>0</vt:i4>
      </vt:variant>
      <vt:variant>
        <vt:i4>5</vt:i4>
      </vt:variant>
      <vt:variant>
        <vt:lpwstr/>
      </vt:variant>
      <vt:variant>
        <vt:lpwstr>_Toc250989673</vt:lpwstr>
      </vt:variant>
      <vt:variant>
        <vt:i4>1376316</vt:i4>
      </vt:variant>
      <vt:variant>
        <vt:i4>104</vt:i4>
      </vt:variant>
      <vt:variant>
        <vt:i4>0</vt:i4>
      </vt:variant>
      <vt:variant>
        <vt:i4>5</vt:i4>
      </vt:variant>
      <vt:variant>
        <vt:lpwstr/>
      </vt:variant>
      <vt:variant>
        <vt:lpwstr>_Toc250989672</vt:lpwstr>
      </vt:variant>
      <vt:variant>
        <vt:i4>1376316</vt:i4>
      </vt:variant>
      <vt:variant>
        <vt:i4>98</vt:i4>
      </vt:variant>
      <vt:variant>
        <vt:i4>0</vt:i4>
      </vt:variant>
      <vt:variant>
        <vt:i4>5</vt:i4>
      </vt:variant>
      <vt:variant>
        <vt:lpwstr/>
      </vt:variant>
      <vt:variant>
        <vt:lpwstr>_Toc250989671</vt:lpwstr>
      </vt:variant>
      <vt:variant>
        <vt:i4>1376316</vt:i4>
      </vt:variant>
      <vt:variant>
        <vt:i4>92</vt:i4>
      </vt:variant>
      <vt:variant>
        <vt:i4>0</vt:i4>
      </vt:variant>
      <vt:variant>
        <vt:i4>5</vt:i4>
      </vt:variant>
      <vt:variant>
        <vt:lpwstr/>
      </vt:variant>
      <vt:variant>
        <vt:lpwstr>_Toc250989670</vt:lpwstr>
      </vt:variant>
      <vt:variant>
        <vt:i4>1310780</vt:i4>
      </vt:variant>
      <vt:variant>
        <vt:i4>86</vt:i4>
      </vt:variant>
      <vt:variant>
        <vt:i4>0</vt:i4>
      </vt:variant>
      <vt:variant>
        <vt:i4>5</vt:i4>
      </vt:variant>
      <vt:variant>
        <vt:lpwstr/>
      </vt:variant>
      <vt:variant>
        <vt:lpwstr>_Toc250989669</vt:lpwstr>
      </vt:variant>
      <vt:variant>
        <vt:i4>1310780</vt:i4>
      </vt:variant>
      <vt:variant>
        <vt:i4>80</vt:i4>
      </vt:variant>
      <vt:variant>
        <vt:i4>0</vt:i4>
      </vt:variant>
      <vt:variant>
        <vt:i4>5</vt:i4>
      </vt:variant>
      <vt:variant>
        <vt:lpwstr/>
      </vt:variant>
      <vt:variant>
        <vt:lpwstr>_Toc250989668</vt:lpwstr>
      </vt:variant>
      <vt:variant>
        <vt:i4>1310780</vt:i4>
      </vt:variant>
      <vt:variant>
        <vt:i4>74</vt:i4>
      </vt:variant>
      <vt:variant>
        <vt:i4>0</vt:i4>
      </vt:variant>
      <vt:variant>
        <vt:i4>5</vt:i4>
      </vt:variant>
      <vt:variant>
        <vt:lpwstr/>
      </vt:variant>
      <vt:variant>
        <vt:lpwstr>_Toc250989667</vt:lpwstr>
      </vt:variant>
      <vt:variant>
        <vt:i4>1310780</vt:i4>
      </vt:variant>
      <vt:variant>
        <vt:i4>68</vt:i4>
      </vt:variant>
      <vt:variant>
        <vt:i4>0</vt:i4>
      </vt:variant>
      <vt:variant>
        <vt:i4>5</vt:i4>
      </vt:variant>
      <vt:variant>
        <vt:lpwstr/>
      </vt:variant>
      <vt:variant>
        <vt:lpwstr>_Toc250989666</vt:lpwstr>
      </vt:variant>
      <vt:variant>
        <vt:i4>1310780</vt:i4>
      </vt:variant>
      <vt:variant>
        <vt:i4>62</vt:i4>
      </vt:variant>
      <vt:variant>
        <vt:i4>0</vt:i4>
      </vt:variant>
      <vt:variant>
        <vt:i4>5</vt:i4>
      </vt:variant>
      <vt:variant>
        <vt:lpwstr/>
      </vt:variant>
      <vt:variant>
        <vt:lpwstr>_Toc250989665</vt:lpwstr>
      </vt:variant>
      <vt:variant>
        <vt:i4>1310780</vt:i4>
      </vt:variant>
      <vt:variant>
        <vt:i4>56</vt:i4>
      </vt:variant>
      <vt:variant>
        <vt:i4>0</vt:i4>
      </vt:variant>
      <vt:variant>
        <vt:i4>5</vt:i4>
      </vt:variant>
      <vt:variant>
        <vt:lpwstr/>
      </vt:variant>
      <vt:variant>
        <vt:lpwstr>_Toc250989664</vt:lpwstr>
      </vt:variant>
      <vt:variant>
        <vt:i4>1310780</vt:i4>
      </vt:variant>
      <vt:variant>
        <vt:i4>50</vt:i4>
      </vt:variant>
      <vt:variant>
        <vt:i4>0</vt:i4>
      </vt:variant>
      <vt:variant>
        <vt:i4>5</vt:i4>
      </vt:variant>
      <vt:variant>
        <vt:lpwstr/>
      </vt:variant>
      <vt:variant>
        <vt:lpwstr>_Toc250989663</vt:lpwstr>
      </vt:variant>
      <vt:variant>
        <vt:i4>1310780</vt:i4>
      </vt:variant>
      <vt:variant>
        <vt:i4>44</vt:i4>
      </vt:variant>
      <vt:variant>
        <vt:i4>0</vt:i4>
      </vt:variant>
      <vt:variant>
        <vt:i4>5</vt:i4>
      </vt:variant>
      <vt:variant>
        <vt:lpwstr/>
      </vt:variant>
      <vt:variant>
        <vt:lpwstr>_Toc250989662</vt:lpwstr>
      </vt:variant>
      <vt:variant>
        <vt:i4>1310780</vt:i4>
      </vt:variant>
      <vt:variant>
        <vt:i4>38</vt:i4>
      </vt:variant>
      <vt:variant>
        <vt:i4>0</vt:i4>
      </vt:variant>
      <vt:variant>
        <vt:i4>5</vt:i4>
      </vt:variant>
      <vt:variant>
        <vt:lpwstr/>
      </vt:variant>
      <vt:variant>
        <vt:lpwstr>_Toc250989661</vt:lpwstr>
      </vt:variant>
      <vt:variant>
        <vt:i4>1310780</vt:i4>
      </vt:variant>
      <vt:variant>
        <vt:i4>32</vt:i4>
      </vt:variant>
      <vt:variant>
        <vt:i4>0</vt:i4>
      </vt:variant>
      <vt:variant>
        <vt:i4>5</vt:i4>
      </vt:variant>
      <vt:variant>
        <vt:lpwstr/>
      </vt:variant>
      <vt:variant>
        <vt:lpwstr>_Toc250989660</vt:lpwstr>
      </vt:variant>
      <vt:variant>
        <vt:i4>1507388</vt:i4>
      </vt:variant>
      <vt:variant>
        <vt:i4>26</vt:i4>
      </vt:variant>
      <vt:variant>
        <vt:i4>0</vt:i4>
      </vt:variant>
      <vt:variant>
        <vt:i4>5</vt:i4>
      </vt:variant>
      <vt:variant>
        <vt:lpwstr/>
      </vt:variant>
      <vt:variant>
        <vt:lpwstr>_Toc250989659</vt:lpwstr>
      </vt:variant>
      <vt:variant>
        <vt:i4>1507388</vt:i4>
      </vt:variant>
      <vt:variant>
        <vt:i4>20</vt:i4>
      </vt:variant>
      <vt:variant>
        <vt:i4>0</vt:i4>
      </vt:variant>
      <vt:variant>
        <vt:i4>5</vt:i4>
      </vt:variant>
      <vt:variant>
        <vt:lpwstr/>
      </vt:variant>
      <vt:variant>
        <vt:lpwstr>_Toc250989658</vt:lpwstr>
      </vt:variant>
      <vt:variant>
        <vt:i4>1507388</vt:i4>
      </vt:variant>
      <vt:variant>
        <vt:i4>14</vt:i4>
      </vt:variant>
      <vt:variant>
        <vt:i4>0</vt:i4>
      </vt:variant>
      <vt:variant>
        <vt:i4>5</vt:i4>
      </vt:variant>
      <vt:variant>
        <vt:lpwstr/>
      </vt:variant>
      <vt:variant>
        <vt:lpwstr>_Toc250989657</vt:lpwstr>
      </vt:variant>
      <vt:variant>
        <vt:i4>1507388</vt:i4>
      </vt:variant>
      <vt:variant>
        <vt:i4>8</vt:i4>
      </vt:variant>
      <vt:variant>
        <vt:i4>0</vt:i4>
      </vt:variant>
      <vt:variant>
        <vt:i4>5</vt:i4>
      </vt:variant>
      <vt:variant>
        <vt:lpwstr/>
      </vt:variant>
      <vt:variant>
        <vt:lpwstr>_Toc250989656</vt:lpwstr>
      </vt:variant>
      <vt:variant>
        <vt:i4>1507388</vt:i4>
      </vt:variant>
      <vt:variant>
        <vt:i4>2</vt:i4>
      </vt:variant>
      <vt:variant>
        <vt:i4>0</vt:i4>
      </vt:variant>
      <vt:variant>
        <vt:i4>5</vt:i4>
      </vt:variant>
      <vt:variant>
        <vt:lpwstr/>
      </vt:variant>
      <vt:variant>
        <vt:lpwstr>_Toc250989655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Part Approval</dc:title>
  <dc:creator>End User</dc:creator>
  <cp:lastModifiedBy>Kelly A Wauls</cp:lastModifiedBy>
  <cp:revision>2</cp:revision>
  <cp:lastPrinted>2016-05-03T18:43:00Z</cp:lastPrinted>
  <dcterms:created xsi:type="dcterms:W3CDTF">2025-05-02T15:36:00Z</dcterms:created>
  <dcterms:modified xsi:type="dcterms:W3CDTF">2025-05-02T15:36:00Z</dcterms:modified>
</cp:coreProperties>
</file>